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系统组件模块调研</w:t>
      </w:r>
    </w:p>
    <w:p>
      <w:pPr>
        <w:pStyle w:val="2"/>
        <w:rPr>
          <w:rFonts w:hint="default" w:ascii="Times New Roman" w:hAnsi="Times New Roman" w:eastAsia="宋体" w:cs="Times New Roman"/>
        </w:rPr>
      </w:pPr>
      <w:bookmarkStart w:id="0" w:name="_Hlk65225685"/>
      <w:r>
        <w:rPr>
          <w:rFonts w:hint="default" w:ascii="Times New Roman" w:hAnsi="Times New Roman" w:eastAsia="宋体" w:cs="Times New Roman"/>
        </w:rPr>
        <w:t>微波卫星产品算法流程化技术检验评价子系统</w:t>
      </w:r>
    </w:p>
    <w:bookmarkEnd w:id="0"/>
    <w:p>
      <w:pPr>
        <w:pStyle w:val="3"/>
        <w:rPr>
          <w:rFonts w:hint="default" w:ascii="Times New Roman" w:hAnsi="Times New Roman" w:cs="Times New Roman"/>
        </w:rPr>
      </w:pPr>
      <w:bookmarkStart w:id="1" w:name="_Hlk65225694"/>
      <w:r>
        <w:rPr>
          <w:rFonts w:hint="default" w:ascii="Times New Roman" w:hAnsi="Times New Roman" w:cs="Times New Roman"/>
        </w:rPr>
        <w:t>地表覆盖类型产品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适用1米C-SAR卫星、3米L-SAR卫星、5米S-SAR卫星、高轨20米卫星</w:t>
      </w:r>
    </w:p>
    <w:bookmarkEnd w:id="1"/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模块输入</w:t>
      </w:r>
    </w:p>
    <w:tbl>
      <w:tblPr>
        <w:tblStyle w:val="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418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名称（参数/数据）</w:t>
            </w:r>
          </w:p>
        </w:tc>
        <w:tc>
          <w:tcPr>
            <w:tcW w:w="155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格式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数据描述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影像SAR</w:t>
            </w:r>
          </w:p>
        </w:tc>
        <w:tc>
          <w:tcPr>
            <w:tcW w:w="155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tif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元文件信息</w:t>
            </w:r>
          </w:p>
        </w:tc>
        <w:tc>
          <w:tcPr>
            <w:tcW w:w="155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xml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标记数据</w:t>
            </w:r>
          </w:p>
        </w:tc>
        <w:tc>
          <w:tcPr>
            <w:tcW w:w="155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scv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pStyle w:val="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处理流程</w:t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mc:AlternateContent>
          <mc:Choice Requires="wpc">
            <w:drawing>
              <wp:inline distT="0" distB="0" distL="0" distR="0">
                <wp:extent cx="5636895" cy="6294755"/>
                <wp:effectExtent l="0" t="0" r="1905" b="0"/>
                <wp:docPr id="1026" name="画布 3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/>
                      <wps:wsp>
                        <wps:cNvPr id="1" name="矩形 1"/>
                        <wps:cNvSpPr/>
                        <wps:spPr>
                          <a:xfrm>
                            <a:off x="132567" y="1385277"/>
                            <a:ext cx="5043265" cy="942926"/>
                          </a:xfrm>
                          <a:prstGeom prst="rect">
                            <a:avLst/>
                          </a:prstGeom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2" name="圆角矩形 2"/>
                        <wps:cNvSpPr/>
                        <wps:spPr>
                          <a:xfrm>
                            <a:off x="379826" y="189878"/>
                            <a:ext cx="1308295" cy="443150"/>
                          </a:xfrm>
                          <a:prstGeom prst="roundRect">
                            <a:avLst/>
                          </a:prstGeom>
                          <a:solidFill>
                            <a:srgbClr val="00B050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全极化SAR</w:t>
                              </w:r>
                              <w:r>
                                <w:t>影像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379826" y="815926"/>
                            <a:ext cx="1308295" cy="443132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极化滤波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4" name="矩形 4"/>
                        <wps:cNvSpPr/>
                        <wps:spPr>
                          <a:xfrm>
                            <a:off x="4593099" y="1511997"/>
                            <a:ext cx="513470" cy="702745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极化分解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75843" y="1603026"/>
                            <a:ext cx="787789" cy="591533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Freeman分解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6" name="矩形 6"/>
                        <wps:cNvSpPr/>
                        <wps:spPr>
                          <a:xfrm>
                            <a:off x="1038128" y="1602916"/>
                            <a:ext cx="692194" cy="605486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Touzi分解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1871001" y="1595165"/>
                            <a:ext cx="963635" cy="619896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Yamaguchi分解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8" name="矩形 8"/>
                        <wps:cNvSpPr/>
                        <wps:spPr>
                          <a:xfrm>
                            <a:off x="2971359" y="1603026"/>
                            <a:ext cx="1255979" cy="619857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Cloude-Pottier分解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9" name="肘形连接符 9"/>
                        <wps:cNvCnPr/>
                        <wps:spPr>
                          <a:xfrm rot="5400000">
                            <a:off x="942533" y="724432"/>
                            <a:ext cx="182885" cy="12699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0" name="肘形连接符 10"/>
                        <wps:cNvCnPr/>
                        <wps:spPr>
                          <a:xfrm rot="5400000">
                            <a:off x="629875" y="1198925"/>
                            <a:ext cx="343966" cy="464235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1" name="肘形连接符 11"/>
                        <wps:cNvCnPr/>
                        <wps:spPr>
                          <a:xfrm rot="16200000" flipH="1">
                            <a:off x="1037172" y="1255861"/>
                            <a:ext cx="343856" cy="350252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" name="肘形连接符 12"/>
                        <wps:cNvCnPr/>
                        <wps:spPr>
                          <a:xfrm rot="16200000" flipH="1">
                            <a:off x="1525343" y="767688"/>
                            <a:ext cx="336106" cy="1318845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" name="肘形连接符 13"/>
                        <wps:cNvCnPr/>
                        <wps:spPr>
                          <a:xfrm rot="16200000" flipH="1">
                            <a:off x="2144678" y="148354"/>
                            <a:ext cx="343967" cy="2565375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4" name="肘形连接符 14"/>
                        <wps:cNvCnPr/>
                        <wps:spPr>
                          <a:xfrm rot="16200000" flipH="1">
                            <a:off x="1430986" y="1333312"/>
                            <a:ext cx="541325" cy="2263820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" name="肘形连接符 15"/>
                        <wps:cNvCnPr/>
                        <wps:spPr>
                          <a:xfrm rot="16200000" flipH="1">
                            <a:off x="1845151" y="1747476"/>
                            <a:ext cx="527482" cy="1449333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" name="肘形连接符 16"/>
                        <wps:cNvCnPr/>
                        <wps:spPr>
                          <a:xfrm rot="16200000" flipH="1">
                            <a:off x="2332777" y="2235103"/>
                            <a:ext cx="520824" cy="480738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7" name="肘形连接符 17"/>
                        <wps:cNvCnPr/>
                        <wps:spPr>
                          <a:xfrm rot="5400000">
                            <a:off x="2959953" y="2096489"/>
                            <a:ext cx="513002" cy="765788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" name="矩形 18"/>
                        <wps:cNvSpPr/>
                        <wps:spPr>
                          <a:xfrm>
                            <a:off x="858127" y="4937311"/>
                            <a:ext cx="2940145" cy="429514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SVM</w:t>
                              </w:r>
                              <w:r>
                                <w:t>分类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19" name="矩形 19"/>
                        <wps:cNvSpPr/>
                        <wps:spPr>
                          <a:xfrm>
                            <a:off x="77353" y="2735885"/>
                            <a:ext cx="5512410" cy="1494209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极化特征参数</w:t>
                              </w:r>
                            </w:p>
                            <w:tbl>
                              <w:tblPr>
                                <w:tblStyle w:val="18"/>
                                <w:tblW w:w="8364" w:type="dxa"/>
                                <w:tblInd w:w="0" w:type="dxa"/>
                                <w:tblBorders>
                                  <w:top w:val="single" w:color="auto" w:sz="4" w:space="0"/>
                                  <w:left w:val="none" w:color="auto" w:sz="0" w:space="0"/>
                                  <w:bottom w:val="single" w:color="auto" w:sz="4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Layout w:type="autofit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>
                              <w:tblGrid>
                                <w:gridCol w:w="2268"/>
                                <w:gridCol w:w="6096"/>
                              </w:tblGrid>
                              <w:tr>
                                <w:tblPrEx>
                                  <w:tblBorders>
                                    <w:top w:val="single" w:color="auto" w:sz="4" w:space="0"/>
                                    <w:left w:val="none" w:color="auto" w:sz="0" w:space="0"/>
                                    <w:bottom w:val="single" w:color="auto" w:sz="4" w:space="0"/>
                                    <w:right w:val="none" w:color="auto" w:sz="0" w:space="0"/>
                                    <w:insideH w:val="none" w:color="auto" w:sz="0" w:space="0"/>
                                    <w:insideV w:val="none" w:color="auto" w:sz="0" w:space="0"/>
                                  </w:tblBorders>
                                  <w:tblCell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blCellMar>
                                </w:tblPrEx>
                                <w:trPr>
                                  <w:trHeight w:val="283" w:hRule="atLeast"/>
                                </w:trPr>
                                <w:tc>
                                  <w:tcPr>
                                    <w:tcW w:w="2268" w:type="dxa"/>
                                    <w:tcBorders>
                                      <w:top w:val="single" w:color="auto" w:sz="4" w:space="0"/>
                                    </w:tcBorders>
                                  </w:tcPr>
                                  <w:p>
                                    <w:pPr>
                                      <w:adjustRightInd w:val="0"/>
                                      <w:snapToGrid w:val="0"/>
                                      <w:spacing w:line="360" w:lineRule="auto"/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</w:pPr>
                                    <w:bookmarkStart w:id="3" w:name="_Hlk79129651"/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Freeman分解</w:t>
                                    </w:r>
                                    <w:bookmarkEnd w:id="3"/>
                                  </w:p>
                                </w:tc>
                                <w:tc>
                                  <w:tcPr>
                                    <w:tcW w:w="6096" w:type="dxa"/>
                                    <w:tcBorders>
                                      <w:top w:val="single" w:color="auto" w:sz="4" w:space="0"/>
                                    </w:tcBorders>
                                  </w:tcPr>
                                  <w:p>
                                    <w:pPr>
                                      <w:adjustRightInd w:val="0"/>
                                      <w:snapToGrid w:val="0"/>
                                      <w:spacing w:line="360" w:lineRule="auto"/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</w:pPr>
                                    <w:bookmarkStart w:id="4" w:name="_Hlk79129892"/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表面散射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p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s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、偶次散射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p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d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、体散射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p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v</m:t>
                                          </m:r>
                                          <w:bookmarkEnd w:id="4"/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single" w:color="auto" w:sz="4" w:space="0"/>
                                    <w:left w:val="none" w:color="auto" w:sz="0" w:space="0"/>
                                    <w:bottom w:val="single" w:color="auto" w:sz="4" w:space="0"/>
                                    <w:right w:val="none" w:color="auto" w:sz="0" w:space="0"/>
                                    <w:insideH w:val="none" w:color="auto" w:sz="0" w:space="0"/>
                                    <w:insideV w:val="none" w:color="auto" w:sz="0" w:space="0"/>
                                  </w:tblBorders>
                                  <w:tblCell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blCellMar>
                                </w:tblPrEx>
                                <w:trPr>
                                  <w:trHeight w:val="283" w:hRule="atLeast"/>
                                </w:trPr>
                                <w:tc>
                                  <w:tcPr>
                                    <w:tcW w:w="2268" w:type="dxa"/>
                                  </w:tcPr>
                                  <w:p>
                                    <w:pPr>
                                      <w:adjustRightInd w:val="0"/>
                                      <w:snapToGrid w:val="0"/>
                                      <w:spacing w:line="360" w:lineRule="auto"/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</w:pPr>
                                    <w:bookmarkStart w:id="5" w:name="_Hlk79129675"/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Touzi分解</w:t>
                                    </w:r>
                                    <w:bookmarkEnd w:id="5"/>
                                  </w:p>
                                </w:tc>
                                <w:tc>
                                  <w:tcPr>
                                    <w:tcW w:w="6096" w:type="dxa"/>
                                  </w:tcPr>
                                  <w:p>
                                    <w:pPr>
                                      <w:adjustRightInd w:val="0"/>
                                      <w:snapToGrid w:val="0"/>
                                      <w:spacing w:line="360" w:lineRule="auto"/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</w:pPr>
                                    <w:bookmarkStart w:id="6" w:name="_Hlk79129942"/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散射角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α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s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、散射相位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ϕ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α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、目标散射对称度</w:t>
                                    </w:r>
                                    <m:oMath>
                                      <m:r>
                                        <m:rPr/>
                                        <w:rPr>
                                          <w:rFonts w:ascii="Cambria Math" w:hAnsi="Times New Roman" w:eastAsia="宋体" w:cs="Times New Roman"/>
                                          <w:sz w:val="24"/>
                                          <w:szCs w:val="24"/>
                                        </w:rPr>
                                        <m:t>τ</m:t>
                                      </m:r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、相对能量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λ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i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bookmarkEnd w:id="6"/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single" w:color="auto" w:sz="4" w:space="0"/>
                                    <w:left w:val="none" w:color="auto" w:sz="0" w:space="0"/>
                                    <w:bottom w:val="single" w:color="auto" w:sz="4" w:space="0"/>
                                    <w:right w:val="none" w:color="auto" w:sz="0" w:space="0"/>
                                    <w:insideH w:val="none" w:color="auto" w:sz="0" w:space="0"/>
                                    <w:insideV w:val="none" w:color="auto" w:sz="0" w:space="0"/>
                                  </w:tblBorders>
                                  <w:tblCell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blCellMar>
                                </w:tblPrEx>
                                <w:trPr>
                                  <w:trHeight w:val="283" w:hRule="atLeast"/>
                                </w:trPr>
                                <w:tc>
                                  <w:tcPr>
                                    <w:tcW w:w="2268" w:type="dxa"/>
                                  </w:tcPr>
                                  <w:p>
                                    <w:pPr>
                                      <w:adjustRightInd w:val="0"/>
                                      <w:snapToGrid w:val="0"/>
                                      <w:spacing w:line="360" w:lineRule="auto"/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</w:pPr>
                                    <w:bookmarkStart w:id="7" w:name="_Hlk79129712"/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Yamaguchi分解</w:t>
                                    </w:r>
                                    <w:bookmarkEnd w:id="7"/>
                                  </w:p>
                                </w:tc>
                                <w:tc>
                                  <w:tcPr>
                                    <w:tcW w:w="6096" w:type="dxa"/>
                                  </w:tcPr>
                                  <w:p>
                                    <w:pPr>
                                      <w:adjustRightInd w:val="0"/>
                                      <w:snapToGrid w:val="0"/>
                                      <w:spacing w:line="360" w:lineRule="auto"/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</w:pPr>
                                    <w:bookmarkStart w:id="8" w:name="_Hlk79129994"/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表面散射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f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s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、二次散射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f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d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、体散射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f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v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、螺旋体散射</w:t>
                                    </w: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f</m:t>
                                          </m:r>
                                          <m:ctrlPr>
                                            <w:rPr>
                                              <w:rFonts w:ascii="Cambria Math" w:hAnsi="Times New Roman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e>
                                        <m:sub>
                                          <m:r>
                                            <m:rPr/>
                                            <w:rPr>
                                              <w:rFonts w:ascii="Cambria Math" w:hAnsi="Times New Roman" w:eastAsia="宋体" w:cs="Times New Roman"/>
                                              <w:sz w:val="24"/>
                                              <w:szCs w:val="24"/>
                                            </w:rPr>
                                            <m:t>ℎ</m:t>
                                          </m:r>
                                          <m:ctrlPr>
                                            <w:rPr>
                                              <w:rFonts w:ascii="Cambria Math" w:hAnsi="Cambria Math" w:eastAsia="宋体" w:cs="Times New Roman"/>
                                              <w:i/>
                                              <w:sz w:val="24"/>
                                              <w:szCs w:val="24"/>
                                            </w:rPr>
                                          </m:ctrlPr>
                                        </m:sub>
                                      </m:sSub>
                                    </m:oMath>
                                    <w:bookmarkEnd w:id="8"/>
                                  </w:p>
                                </w:tc>
                              </w:tr>
                              <w:tr>
                                <w:tblPrEx>
                                  <w:tblBorders>
                                    <w:top w:val="single" w:color="auto" w:sz="4" w:space="0"/>
                                    <w:left w:val="none" w:color="auto" w:sz="0" w:space="0"/>
                                    <w:bottom w:val="single" w:color="auto" w:sz="4" w:space="0"/>
                                    <w:right w:val="none" w:color="auto" w:sz="0" w:space="0"/>
                                    <w:insideH w:val="none" w:color="auto" w:sz="0" w:space="0"/>
                                    <w:insideV w:val="none" w:color="auto" w:sz="0" w:space="0"/>
                                  </w:tblBorders>
                                  <w:tblCell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blCellMar>
                                </w:tblPrEx>
                                <w:trPr>
                                  <w:trHeight w:val="283" w:hRule="atLeast"/>
                                </w:trPr>
                                <w:tc>
                                  <w:tcPr>
                                    <w:tcW w:w="2268" w:type="dxa"/>
                                  </w:tcPr>
                                  <w:p>
                                    <w:pPr>
                                      <w:adjustRightInd w:val="0"/>
                                      <w:snapToGrid w:val="0"/>
                                      <w:spacing w:line="360" w:lineRule="auto"/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</w:pPr>
                                    <w:bookmarkStart w:id="9" w:name="_Hlk79129742"/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Cloude-Pottier分解</w:t>
                                    </w:r>
                                    <w:bookmarkEnd w:id="9"/>
                                  </w:p>
                                </w:tc>
                                <w:tc>
                                  <w:tcPr>
                                    <w:tcW w:w="6096" w:type="dxa"/>
                                  </w:tcPr>
                                  <w:p>
                                    <w:pPr>
                                      <w:adjustRightInd w:val="0"/>
                                      <w:snapToGrid w:val="0"/>
                                      <w:spacing w:line="360" w:lineRule="auto"/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</w:pPr>
                                    <w:bookmarkStart w:id="10" w:name="_Hlk79130017"/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散射熵</w:t>
                                    </w:r>
                                    <m:oMath>
                                      <m:r>
                                        <m:rPr/>
                                        <w:rPr>
                                          <w:rFonts w:ascii="Cambria Math" w:hAnsi="Times New Roman" w:eastAsia="宋体" w:cs="Times New Roman"/>
                                          <w:sz w:val="24"/>
                                          <w:szCs w:val="24"/>
                                        </w:rPr>
                                        <m:t>H</m:t>
                                      </m:r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、反熵</w:t>
                                    </w:r>
                                    <m:oMath>
                                      <m:r>
                                        <m:rPr/>
                                        <w:rPr>
                                          <w:rFonts w:ascii="Cambria Math" w:hAnsi="Times New Roman" w:eastAsia="宋体" w:cs="Times New Roman"/>
                                          <w:sz w:val="24"/>
                                          <w:szCs w:val="24"/>
                                        </w:rPr>
                                        <m:t>A</m:t>
                                      </m:r>
                                    </m:oMath>
                                    <w:r>
                                      <w:rPr>
                                        <w:rFonts w:ascii="Times New Roman" w:hAnsi="Times New Roman" w:eastAsia="宋体" w:cs="Times New Roman"/>
                                        <w:sz w:val="24"/>
                                        <w:szCs w:val="24"/>
                                      </w:rPr>
                                      <w:t>、平均散射角</w:t>
                                    </w:r>
                                    <m:oMath>
                                      <m:r>
                                        <m:rPr/>
                                        <w:rPr>
                                          <w:rFonts w:ascii="Cambria Math" w:hAnsi="Times New Roman" w:eastAsia="宋体" w:cs="Times New Roman"/>
                                          <w:sz w:val="24"/>
                                          <w:szCs w:val="24"/>
                                        </w:rPr>
                                        <m:t>α</m:t>
                                      </m:r>
                                      <w:bookmarkEnd w:id="10"/>
                                    </m:oMath>
                                  </w:p>
                                </w:tc>
                              </w:tr>
                            </w:tbl>
                            <w:p/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20" name="肘形连接符 20"/>
                        <wps:cNvCnPr/>
                        <wps:spPr>
                          <a:xfrm rot="5400000">
                            <a:off x="2227272" y="4331023"/>
                            <a:ext cx="707217" cy="505358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1" name="矩形 21"/>
                        <wps:cNvSpPr/>
                        <wps:spPr>
                          <a:xfrm>
                            <a:off x="1533377" y="5634109"/>
                            <a:ext cx="1610750" cy="436100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地表覆盖类型产品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22" name="肘形连接符 22"/>
                        <wps:cNvCnPr/>
                        <wps:spPr>
                          <a:xfrm rot="16200000" flipH="1">
                            <a:off x="2199836" y="5495191"/>
                            <a:ext cx="267283" cy="10552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3" o:spid="_x0000_s1026" o:spt="203" style="height:495.65pt;width:443.85pt;" coordsize="5636895,6294755" editas="canvas" o:gfxdata="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">
                <o:lock v:ext="edit" aspectratio="f"/>
                <v:shape id="画布 3" o:spid="_x0000_s1026" style="position:absolute;left:0;top:0;height:6294755;width:5636895;" fillcolor="#FFFFFF" filled="t" stroked="f" coordsize="21600,21600" o:gfxdata="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">
                  <v:fill on="t" focussize="0,0"/>
                  <v:stroke on="f"/>
                  <v:imagedata o:title=""/>
                  <o:lock v:ext="edit" aspectratio="f"/>
                </v:shape>
                <v:rect id="_x0000_s1026" o:spid="_x0000_s1026" o:spt="1" style="position:absolute;left:132567;top:1385277;height:942926;width:5043265;v-text-anchor:middle;" filled="f" stroked="t" coordsize="21600,21600" o:gfxdata="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7/3h+1gAAAAUBAAAPAAAAAAAAAAEAIAAAACIAAABkcnMvZG93bnJl&#10;di54bWxQSwECFAAUAAAACACHTuJAA5xVEDgCAABqBAAADgAAAAAAAAABACAAAAAlAQAAZHJzL2Uy&#10;b0RvYy54bWxQSwUGAAAAAAYABgBZAQAAzwUAAAAA&#10;">
                  <v:fill on="f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</w:p>
                    </w:txbxContent>
                  </v:textbox>
                </v:rect>
                <v:roundrect id="_x0000_s1026" o:spid="_x0000_s1026" o:spt="2" style="position:absolute;left:379826;top:189878;height:443150;width:1308295;v-text-anchor:middle;" fillcolor="#00B050" filled="t" stroked="t" coordsize="21600,21600" arcsize="0.166666666666667" o:gfxdata="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Ho3FoLWAAAA&#10;BQEAAA8AAAAAAAAAAQAgAAAAIgAAAGRycy9kb3ducmV2LnhtbFBLAQIUABQAAAAIAIdO4kAcqRjo&#10;WAIAAKgEAAAOAAAAAAAAAAEAIAAAACUBAABkcnMvZTJvRG9jLnhtbFBLBQYAAAAABgAGAFkBAADv&#10;BQAAAAA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全极化SAR</w:t>
                        </w:r>
                        <w:r>
                          <w:t>影像</w:t>
                        </w:r>
                      </w:p>
                    </w:txbxContent>
                  </v:textbox>
                </v:roundrect>
                <v:rect id="_x0000_s1026" o:spid="_x0000_s1026" o:spt="1" style="position:absolute;left:379826;top:815926;height:443132;width:1308295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eJYritQAAAAFAQAADwAAAAAAAAABACAAAAAiAAAA&#10;ZHJzL2Rvd25yZXYueG1sUEsBAhQAFAAAAAgAh07iQGFOcCJEAgAAnQQAAA4AAAAAAAAAAQAgAAAA&#10;IwEAAGRycy9lMm9Eb2MueG1sUEsFBgAAAAAGAAYAWQEAANkFAAAAAA=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极化滤波</w:t>
                        </w:r>
                      </w:p>
                    </w:txbxContent>
                  </v:textbox>
                </v:rect>
                <v:rect id="_x0000_s1026" o:spid="_x0000_s1026" o:spt="1" style="position:absolute;left:4593099;top:1511997;height:702745;width:513470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iWK4rUAAAABQEAAA8AAAAAAAAAAQAgAAAA&#10;IgAAAGRycy9kb3ducmV2LnhtbFBLAQIUABQAAAAIAIdO4kBLgVAZSAIAAJ4EAAAOAAAAAAAAAAEA&#10;IAAAACMBAABkcnMvZTJvRG9jLnhtbFBLBQYAAAAABgAGAFkBAADdBQAAAAA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极化分解</w:t>
                        </w:r>
                      </w:p>
                    </w:txbxContent>
                  </v:textbox>
                </v:rect>
                <v:rect id="_x0000_s1026" o:spid="_x0000_s1026" o:spt="1" style="position:absolute;left:175843;top:1603026;height:591533;width:787789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4liuK1AAAAAUBAAAPAAAAAAAAAAEAIAAAACIA&#10;AABkcnMvZG93bnJldi54bWxQSwECFAAUAAAACACHTuJAF7AjF0YCAACdBAAADgAAAAAAAAABACAA&#10;AAAjAQAAZHJzL2Uyb0RvYy54bWxQSwUGAAAAAAYABgBZAQAA2wUAAAAA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ascii="Times New Roman" w:hAnsi="Times New Roman" w:eastAsia="宋体" w:cs="Times New Roman"/>
                            <w:sz w:val="24"/>
                            <w:szCs w:val="24"/>
                          </w:rPr>
                          <w:t>Freeman分解</w:t>
                        </w:r>
                      </w:p>
                    </w:txbxContent>
                  </v:textbox>
                </v:rect>
                <v:rect id="_x0000_s1026" o:spid="_x0000_s1026" o:spt="1" style="position:absolute;left:1038128;top:1602916;height:605486;width:692194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eJYritQAAAAFAQAADwAAAAAAAAABACAA&#10;AAAiAAAAZHJzL2Rvd25yZXYueG1sUEsBAhQAFAAAAAgAh07iQNujlktKAgAAngQAAA4AAAAAAAAA&#10;AQAgAAAAIwEAAGRycy9lMm9Eb2MueG1sUEsFBgAAAAAGAAYAWQEAAN8FAAAAAA=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sz w:val="24"/>
                            <w:szCs w:val="24"/>
                          </w:rPr>
                          <w:t>Touzi分解</w:t>
                        </w:r>
                      </w:p>
                    </w:txbxContent>
                  </v:textbox>
                </v:rect>
                <v:rect id="_x0000_s1026" o:spid="_x0000_s1026" o:spt="1" style="position:absolute;left:1871001;top:1595165;height:619896;width:963635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iWK4rUAAAABQEAAA8AAAAAAAAAAQAgAAAA&#10;IgAAAGRycy9kb3ducmV2LnhtbFBLAQIUABQAAAAIAIdO4kDt99VWSAIAAJ4EAAAOAAAAAAAAAAEA&#10;IAAAACMBAABkcnMvZTJvRG9jLnhtbFBLBQYAAAAABgAGAFkBAADdBQAAAAA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ascii="Times New Roman" w:hAnsi="Times New Roman" w:eastAsia="宋体" w:cs="Times New Roman"/>
                            <w:sz w:val="24"/>
                            <w:szCs w:val="24"/>
                          </w:rPr>
                          <w:t>Yamaguchi分解</w:t>
                        </w:r>
                      </w:p>
                    </w:txbxContent>
                  </v:textbox>
                </v:rect>
                <v:rect id="_x0000_s1026" o:spid="_x0000_s1026" o:spt="1" style="position:absolute;left:2971359;top:1603026;height:619857;width:1255979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eJYritQAAAAFAQAADwAAAAAAAAABACAAAAAi&#10;AAAAZHJzL2Rvd25yZXYueG1sUEsBAhQAFAAAAAgAh07iQCgD8mhHAgAAnwQAAA4AAAAAAAAAAQAg&#10;AAAAIwEAAGRycy9lMm9Eb2MueG1sUEsFBgAAAAAGAAYAWQEAANwFAAAAAA=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sz w:val="24"/>
                            <w:szCs w:val="24"/>
                          </w:rPr>
                          <w:t>Cloude-Pottier分解</w:t>
                        </w:r>
                      </w:p>
                    </w:txbxContent>
                  </v:textbox>
                </v:rect>
                <v:shape id="_x0000_s1026" o:spid="_x0000_s1026" o:spt="34" type="#_x0000_t34" style="position:absolute;left:942533;top:724432;height:12699;width:182885;rotation:5898240f;" filled="f" stroked="t" coordsize="21600,21600" o:gfxdata="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LsySZ&#10;1wAAAAUBAAAPAAAAAAAAAAEAIAAAACIAAABkcnMvZG93bnJldi54bWxQSwECFAAUAAAACACHTuJA&#10;tAHz9CICAAALBAAADgAAAAAAAAABACAAAAAmAQAAZHJzL2Uyb0RvYy54bWxQSwUGAAAAAAYABgBZ&#10;AQAAugUAAAAA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629875;top:1198925;height:464235;width:343966;rotation:5898240f;" filled="f" stroked="t" coordsize="21600,21600" o:gfxdata="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Euz&#10;JJnXAAAABQEAAA8AAAAAAAAAAQAgAAAAIgAAAGRycy9kb3ducmV2LnhtbFBLAQIUABQAAAAIAIdO&#10;4kBfKawKJAIAAA8EAAAOAAAAAAAAAAEAIAAAACYBAABkcnMvZTJvRG9jLnhtbFBLBQYAAAAABgAG&#10;AFkBAAC8BQAAAAA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1037172;top:1255861;flip:x;height:350252;width:343856;rotation:5898240f;" filled="f" stroked="t" coordsize="21600,21600" o:gfxdata="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M9QrffVAAAABQEAAA8AAAAAAAAAAQAgAAAAIgAAAGRycy9kb3ducmV2LnhtbFBLAQIUABQAAAAI&#10;AIdO4kCqNs1nKQIAABsEAAAOAAAAAAAAAAEAIAAAACQBAABkcnMvZTJvRG9jLnhtbFBLBQYAAAAA&#10;BgAGAFkBAAC/BQAAAAA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1525343;top:767688;flip:x;height:1318845;width:336106;rotation:5898240f;" filled="f" stroked="t" coordsize="21600,21600" o:gfxdata="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z1Ct99UAAAAFAQAADwAAAAAAAAABACAAAAAiAAAAZHJzL2Rvd25yZXYueG1sUEsBAhQAFAAA&#10;AAgAh07iQHKqh5grAgAAGwQAAA4AAAAAAAAAAQAgAAAAJAEAAGRycy9lMm9Eb2MueG1sUEsFBgAA&#10;AAAGAAYAWQEAAMEFAAAAAA=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2144678;top:148354;flip:x;height:2565375;width:343967;rotation:5898240f;" filled="f" stroked="t" coordsize="21600,21600" o:gfxdata="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PUK331QAAAAUBAAAPAAAAAAAAAAEAIAAAACIAAABkcnMvZG93bnJldi54bWxQSwECFAAUAAAA&#10;CACHTuJACqXHPSoCAAAbBAAADgAAAAAAAAABACAAAAAkAQAAZHJzL2Uyb0RvYy54bWxQSwUGAAAA&#10;AAYABgBZAQAAwAUAAAAA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1430986;top:1333312;flip:x;height:2263820;width:541325;rotation:5898240f;" filled="f" stroked="t" coordsize="21600,21600" o:gfxdata="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M9QrffVAAAABQEAAA8AAAAAAAAAAQAgAAAAIgAAAGRycy9kb3ducmV2LnhtbFBLAQIUABQAAAAI&#10;AIdO4kDJU9C5KQIAABwEAAAOAAAAAAAAAAEAIAAAACQBAABkcnMvZTJvRG9jLnhtbFBLBQYAAAAA&#10;BgAGAFkBAAC/BQAAAAA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1845151;top:1747476;flip:x;height:1449333;width:527482;rotation:5898240f;" filled="f" stroked="t" coordsize="21600,21600" o:gfxdata="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PUK331QAAAAUBAAAPAAAAAAAAAAEAIAAAACIAAABkcnMvZG93bnJldi54bWxQSwECFAAUAAAA&#10;CACHTuJA5Qe4hCoCAAAcBAAADgAAAAAAAAABACAAAAAkAQAAZHJzL2Uyb0RvYy54bWxQSwUGAAAA&#10;AAYABgBZAQAAwAUAAAAA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2332777;top:2235103;flip:x;height:480738;width:520824;rotation:5898240f;" filled="f" stroked="t" coordsize="21600,21600" o:gfxdata="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M9QrffVAAAABQEAAA8AAAAAAAAAAQAgAAAAIgAAAGRycy9kb3ducmV2LnhtbFBLAQIUABQAAAAI&#10;AIdO4kD9LiV8KQIAABsEAAAOAAAAAAAAAAEAIAAAACQBAABkcnMvZTJvRG9jLnhtbFBLBQYAAAAA&#10;BgAGAFkBAAC/BQAAAAA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_x0000_s1026" o:spid="_x0000_s1026" o:spt="34" type="#_x0000_t34" style="position:absolute;left:2959953;top:2096489;height:765788;width:513002;rotation:5898240f;" filled="f" stroked="t" coordsize="21600,21600" o:gfxdata="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Euz&#10;JJnXAAAABQEAAA8AAAAAAAAAAQAgAAAAIgAAAGRycy9kb3ducmV2LnhtbFBLAQIUABQAAAAIAIdO&#10;4kAXJN5IJAIAABAEAAAOAAAAAAAAAAEAIAAAACYBAABkcnMvZTJvRG9jLnhtbFBLBQYAAAAABgAG&#10;AFkBAAC8BQAAAAA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rect id="_x0000_s1026" o:spid="_x0000_s1026" o:spt="1" style="position:absolute;left:858127;top:4937311;height:429514;width:2940145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4liuK1AAAAAUBAAAPAAAAAAAAAAEAIAAA&#10;ACIAAABkcnMvZG93bnJldi54bWxQSwECFAAUAAAACACHTuJAWRInVUkCAACgBAAADgAAAAAAAAAB&#10;ACAAAAAjAQAAZHJzL2Uyb0RvYy54bWxQSwUGAAAAAAYABgBZAQAA3gUAAAAA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SVM</w:t>
                        </w:r>
                        <w:r>
                          <w:t>分类</w:t>
                        </w:r>
                      </w:p>
                    </w:txbxContent>
                  </v:textbox>
                </v:rect>
                <v:rect id="_x0000_s1026" o:spid="_x0000_s1026" o:spt="1" style="position:absolute;left:77353;top:2735885;height:1494209;width:5512410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4liuK1AAAAAUBAAAPAAAAAAAAAAEAIAAA&#10;ACIAAABkcnMvZG93bnJldi54bWxQSwECFAAUAAAACACHTuJAk52gUEkCAACgBAAADgAAAAAAAAAB&#10;ACAAAAAjAQAAZHJzL2Uyb0RvYy54bWxQSwUGAAAAAAYABgBZAQAA3gUAAAAA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极化特征参数</w:t>
                        </w:r>
                      </w:p>
                      <w:tbl>
                        <w:tblPr>
                          <w:tblStyle w:val="18"/>
                          <w:tblW w:w="8364" w:type="dxa"/>
                          <w:tblInd w:w="0" w:type="dxa"/>
                          <w:tblBorders>
                            <w:top w:val="single" w:color="auto" w:sz="4" w:space="0"/>
                            <w:left w:val="none" w:color="auto" w:sz="0" w:space="0"/>
                            <w:bottom w:val="single" w:color="auto" w:sz="4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autofit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>
                        <w:tblGrid>
                          <w:gridCol w:w="2268"/>
                          <w:gridCol w:w="6096"/>
                        </w:tblGrid>
                        <w:tr>
                          <w:tblPrEx>
                            <w:tblBorders>
                              <w:top w:val="single" w:color="auto" w:sz="4" w:space="0"/>
                              <w:left w:val="none" w:color="auto" w:sz="0" w:space="0"/>
                              <w:bottom w:val="single" w:color="auto" w:sz="4" w:space="0"/>
                              <w:right w:val="none" w:color="auto" w:sz="0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blCellMar>
                          </w:tblPrEx>
                          <w:trPr>
                            <w:trHeight w:val="283" w:hRule="atLeast"/>
                          </w:trPr>
                          <w:tc>
                            <w:tcPr>
                              <w:tcW w:w="2268" w:type="dxa"/>
                              <w:tcBorders>
                                <w:top w:val="single" w:color="auto" w:sz="4" w:space="0"/>
                              </w:tcBorders>
                            </w:tcPr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</w:pPr>
                              <w:bookmarkStart w:id="3" w:name="_Hlk79129651"/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Freeman分解</w:t>
                              </w:r>
                              <w:bookmarkEnd w:id="3"/>
                            </w:p>
                          </w:tc>
                          <w:tc>
                            <w:tcPr>
                              <w:tcW w:w="6096" w:type="dxa"/>
                              <w:tcBorders>
                                <w:top w:val="single" w:color="auto" w:sz="4" w:space="0"/>
                              </w:tcBorders>
                            </w:tcPr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</w:pPr>
                              <w:bookmarkStart w:id="4" w:name="_Hlk79129892"/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表面散射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p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s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、偶次散射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p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d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、体散射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p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v</m:t>
                                    </m:r>
                                    <w:bookmarkEnd w:id="4"/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</w:p>
                          </w:tc>
                        </w:tr>
                        <w:tr>
                          <w:tblPrEx>
                            <w:tblBorders>
                              <w:top w:val="single" w:color="auto" w:sz="4" w:space="0"/>
                              <w:left w:val="none" w:color="auto" w:sz="0" w:space="0"/>
                              <w:bottom w:val="single" w:color="auto" w:sz="4" w:space="0"/>
                              <w:right w:val="none" w:color="auto" w:sz="0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blCellMar>
                          </w:tblPrEx>
                          <w:trPr>
                            <w:trHeight w:val="283" w:hRule="atLeast"/>
                          </w:trPr>
                          <w:tc>
                            <w:tcPr>
                              <w:tcW w:w="2268" w:type="dxa"/>
                            </w:tcPr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</w:pPr>
                              <w:bookmarkStart w:id="5" w:name="_Hlk79129675"/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Touzi分解</w:t>
                              </w:r>
                              <w:bookmarkEnd w:id="5"/>
                            </w:p>
                          </w:tc>
                          <w:tc>
                            <w:tcPr>
                              <w:tcW w:w="6096" w:type="dxa"/>
                            </w:tcPr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</w:pPr>
                              <w:bookmarkStart w:id="6" w:name="_Hlk79129942"/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散射角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α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s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、散射相位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ϕ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α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、目标散射对称度</w:t>
                              </w:r>
                              <m:oMath>
                                <m:r>
                                  <m:rPr/>
                                  <w:rPr>
                                    <w:rFonts w:ascii="Cambria Math" w:hAnsi="Times New Roman" w:eastAsia="宋体" w:cs="Times New Roman"/>
                                    <w:sz w:val="24"/>
                                    <w:szCs w:val="24"/>
                                  </w:rPr>
                                  <m:t>τ</m:t>
                                </m:r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、相对能量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λ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i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bookmarkEnd w:id="6"/>
                            </w:p>
                          </w:tc>
                        </w:tr>
                        <w:tr>
                          <w:tblPrEx>
                            <w:tblBorders>
                              <w:top w:val="single" w:color="auto" w:sz="4" w:space="0"/>
                              <w:left w:val="none" w:color="auto" w:sz="0" w:space="0"/>
                              <w:bottom w:val="single" w:color="auto" w:sz="4" w:space="0"/>
                              <w:right w:val="none" w:color="auto" w:sz="0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blCellMar>
                          </w:tblPrEx>
                          <w:trPr>
                            <w:trHeight w:val="283" w:hRule="atLeast"/>
                          </w:trPr>
                          <w:tc>
                            <w:tcPr>
                              <w:tcW w:w="2268" w:type="dxa"/>
                            </w:tcPr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</w:pPr>
                              <w:bookmarkStart w:id="7" w:name="_Hlk79129712"/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Yamaguchi分解</w:t>
                              </w:r>
                              <w:bookmarkEnd w:id="7"/>
                            </w:p>
                          </w:tc>
                          <w:tc>
                            <w:tcPr>
                              <w:tcW w:w="6096" w:type="dxa"/>
                            </w:tcPr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</w:pPr>
                              <w:bookmarkStart w:id="8" w:name="_Hlk79129994"/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表面散射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f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s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、二次散射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f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d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、体散射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f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v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、螺旋体散射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f</m:t>
                                    </m:r>
                                    <m:ctrlPr>
                                      <w:rPr>
                                        <w:rFonts w:ascii="Cambria Math" w:hAnsi="Times New Roman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Times New Roman" w:eastAsia="宋体" w:cs="Times New Roman"/>
                                        <w:sz w:val="24"/>
                                        <w:szCs w:val="24"/>
                                      </w:rPr>
                                      <m:t>ℎ</m:t>
                                    </m:r>
                                    <m:ctrlPr>
                                      <w:rPr>
                                        <w:rFonts w:ascii="Cambria Math" w:hAnsi="Cambria Math" w:eastAsia="宋体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sub>
                                </m:sSub>
                              </m:oMath>
                              <w:bookmarkEnd w:id="8"/>
                            </w:p>
                          </w:tc>
                        </w:tr>
                        <w:tr>
                          <w:tblPrEx>
                            <w:tblBorders>
                              <w:top w:val="single" w:color="auto" w:sz="4" w:space="0"/>
                              <w:left w:val="none" w:color="auto" w:sz="0" w:space="0"/>
                              <w:bottom w:val="single" w:color="auto" w:sz="4" w:space="0"/>
                              <w:right w:val="none" w:color="auto" w:sz="0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blCellMar>
                          </w:tblPrEx>
                          <w:trPr>
                            <w:trHeight w:val="283" w:hRule="atLeast"/>
                          </w:trPr>
                          <w:tc>
                            <w:tcPr>
                              <w:tcW w:w="2268" w:type="dxa"/>
                            </w:tcPr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</w:pPr>
                              <w:bookmarkStart w:id="9" w:name="_Hlk79129742"/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Cloude-Pottier分解</w:t>
                              </w:r>
                              <w:bookmarkEnd w:id="9"/>
                            </w:p>
                          </w:tc>
                          <w:tc>
                            <w:tcPr>
                              <w:tcW w:w="6096" w:type="dxa"/>
                            </w:tcPr>
                            <w:p>
                              <w:pPr>
                                <w:adjustRightInd w:val="0"/>
                                <w:snapToGrid w:val="0"/>
                                <w:spacing w:line="360" w:lineRule="auto"/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</w:pPr>
                              <w:bookmarkStart w:id="10" w:name="_Hlk79130017"/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散射熵</w:t>
                              </w:r>
                              <m:oMath>
                                <m:r>
                                  <m:rPr/>
                                  <w:rPr>
                                    <w:rFonts w:ascii="Cambria Math" w:hAnsi="Times New Roman" w:eastAsia="宋体" w:cs="Times New Roman"/>
                                    <w:sz w:val="24"/>
                                    <w:szCs w:val="24"/>
                                  </w:rPr>
                                  <m:t>H</m:t>
                                </m:r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、反熵</w:t>
                              </w:r>
                              <m:oMath>
                                <m:r>
                                  <m:rPr/>
                                  <w:rPr>
                                    <w:rFonts w:ascii="Cambria Math" w:hAnsi="Times New Roman" w:eastAsia="宋体" w:cs="Times New Roman"/>
                                    <w:sz w:val="24"/>
                                    <w:szCs w:val="24"/>
                                  </w:rPr>
                                  <m:t>A</m:t>
                                </m:r>
                              </m:oMath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、平均散射角</w:t>
                              </w:r>
                              <m:oMath>
                                <m:r>
                                  <m:rPr/>
                                  <w:rPr>
                                    <w:rFonts w:ascii="Cambria Math" w:hAnsi="Times New Roman" w:eastAsia="宋体" w:cs="Times New Roman"/>
                                    <w:sz w:val="24"/>
                                    <w:szCs w:val="24"/>
                                  </w:rPr>
                                  <m:t>α</m:t>
                                </m:r>
                                <w:bookmarkEnd w:id="10"/>
                              </m:oMath>
                            </w:p>
                          </w:tc>
                        </w:tr>
                      </w:tbl>
                      <w:p/>
                    </w:txbxContent>
                  </v:textbox>
                </v:rect>
                <v:shape id="_x0000_s1026" o:spid="_x0000_s1026" o:spt="34" type="#_x0000_t34" style="position:absolute;left:2227272;top:4331023;height:505358;width:707217;rotation:5898240f;" filled="f" stroked="t" coordsize="21600,21600" o:gfxdata="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LsySZ&#10;1wAAAAUBAAAPAAAAAAAAAAEAIAAAACIAAABkcnMvZG93bnJldi54bWxQSwECFAAUAAAACACHTuJA&#10;2z0CESICAAAQBAAADgAAAAAAAAABACAAAAAmAQAAZHJzL2Uyb0RvYy54bWxQSwUGAAAAAAYABgBZ&#10;AQAAugUAAAAA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rect id="_x0000_s1026" o:spid="_x0000_s1026" o:spt="1" style="position:absolute;left:1533377;top:5634109;height:436100;width:1610750;v-text-anchor:middle;" fillcolor="#4472C4" filled="t" stroked="t" coordsize="21600,21600" o:gfxdata="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4liuK1AAAAAUBAAAPAAAAAAAAAAEAIAAA&#10;ACIAAABkcnMvZG93bnJldi54bWxQSwECFAAUAAAACACHTuJAePgSe0kCAAChBAAADgAAAAAAAAAB&#10;ACAAAAAjAQAAZHJzL2Uyb0RvYy54bWxQSwUGAAAAAAYABgBZAQAA3gUAAAAA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地表覆盖类型产品</w:t>
                        </w:r>
                      </w:p>
                    </w:txbxContent>
                  </v:textbox>
                </v:rect>
                <v:shape id="_x0000_s1026" o:spid="_x0000_s1026" o:spt="34" type="#_x0000_t34" style="position:absolute;left:2199836;top:5495191;flip:x;height:10552;width:267283;rotation:5898240f;" filled="f" stroked="t" coordsize="21600,21600" o:gfxdata="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z1Ct99UAAAAFAQAADwAAAAAAAAABACAAAAAiAAAAZHJzL2Rvd25yZXYueG1sUEsBAhQAFAAA&#10;AAgAh07iQOw9Cc0rAgAAGgQAAA4AAAAAAAAAAQAgAAAAJAEAAGRycy9lMm9Eb2MueG1sUEsFBgAA&#10;AAAGAAYAWQEAAMEFAAAAAA=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11"/>
        <w:jc w:val="center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cs="Times New Roman"/>
        </w:rPr>
        <w:t xml:space="preserve">图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SEQ 图 \* ARABIC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Fonts w:hint="default" w:ascii="Times New Roman" w:hAnsi="Times New Roman" w:cs="Times New Roman"/>
        </w:rPr>
        <w:t>1</w:t>
      </w:r>
      <w:r>
        <w:rPr>
          <w:rFonts w:hint="default" w:ascii="Times New Roman" w:hAnsi="Times New Roman" w:cs="Times New Roman"/>
        </w:rPr>
        <w:fldChar w:fldCharType="end"/>
      </w:r>
      <w:r>
        <w:rPr>
          <w:rFonts w:hint="default" w:ascii="Times New Roman" w:hAnsi="Times New Roman" w:cs="Times New Roman"/>
        </w:rPr>
        <w:t xml:space="preserve"> 算法流程图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数据准备</w:t>
      </w:r>
    </w:p>
    <w:p>
      <w:pPr>
        <w:pStyle w:val="26"/>
        <w:numPr>
          <w:ilvl w:val="0"/>
          <w:numId w:val="2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输入：单视斜距复数影像产品、元文件信息</w:t>
      </w:r>
    </w:p>
    <w:p>
      <w:pPr>
        <w:pStyle w:val="26"/>
        <w:numPr>
          <w:ilvl w:val="0"/>
          <w:numId w:val="2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数据合格性验证：检验数据是否齐全，符合算法执行要求。</w:t>
      </w:r>
      <w:r>
        <w:rPr>
          <w:rFonts w:hint="default" w:ascii="Times New Roman" w:hAnsi="Times New Roman" w:cs="Times New Roman"/>
          <w:lang w:val="zh-CN"/>
        </w:rPr>
        <w:t>支持条带、聚束、扫描等不同成像模式，支持单极化、多极化和全极化模式1-2级产品，支持单视复数SLC产品，多视地距图像MGD产品，粗略地理编码GEC产品和精确地理编码EEC产品的读取。</w:t>
      </w:r>
      <w:r>
        <w:rPr>
          <w:rFonts w:hint="default" w:ascii="Times New Roman" w:hAnsi="Times New Roman" w:cs="Times New Roman"/>
          <w:szCs w:val="28"/>
        </w:rPr>
        <w:t xml:space="preserve"> </w:t>
      </w:r>
    </w:p>
    <w:p>
      <w:pPr>
        <w:pStyle w:val="26"/>
        <w:numPr>
          <w:ilvl w:val="0"/>
          <w:numId w:val="2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28"/>
        </w:rPr>
        <w:t>输出：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szCs w:val="28"/>
        </w:rPr>
        <w:t>满足要求，继续下一步执行，否则退出执行，输出数据不符合算法要求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极化滤波</w:t>
      </w:r>
    </w:p>
    <w:p>
      <w:pPr>
        <w:pStyle w:val="26"/>
        <w:numPr>
          <w:ilvl w:val="0"/>
          <w:numId w:val="3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输入：全极化SAR影像</w:t>
      </w:r>
    </w:p>
    <w:p>
      <w:pPr>
        <w:pStyle w:val="26"/>
        <w:numPr>
          <w:ilvl w:val="0"/>
          <w:numId w:val="3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输出：滤波后的全极化SAR影像</w:t>
      </w:r>
    </w:p>
    <w:p>
      <w:pPr>
        <w:pStyle w:val="26"/>
        <w:numPr>
          <w:ilvl w:val="0"/>
          <w:numId w:val="3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算法：使用精致Lee滤波方法，对SAR影像数据进行滤波。</w:t>
      </w:r>
    </w:p>
    <w:p>
      <w:pPr>
        <w:pStyle w:val="26"/>
        <w:numPr>
          <w:ilvl w:val="0"/>
          <w:numId w:val="4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精致Lee滤波方法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96" w:type="dxa"/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精致Lee滤波方法是Lee等人提出的基于方向性非正方形和最小均方误差的滤波算法。该滤波方法既能避免通道间的串扰，又能保持均匀区域的极化信息，这是因为：对于每个像素，其协方差矩阵的各个元素都是独立地进行滤波，避免了串扰；协方差矩阵的各元素滤波时采用了相同的边界对齐窗和滤波加权值，保持了极化信息。此外，边界对齐窗的实用，保持了图像的清晰度。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滤波可以在一个 7×7 或 9×9 的滑动窗中进行，也可以类似地在更大的 11×11 或更小的 5×5 窗口中进行。大窗能更好地平滑相干斑，而小窗能更好地保持纹理。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精致Lee滤波定义8种非正方形的局部窗口，如下图所示。对于均匀区域，滤波后的像素值等于局部窗口内像素点的均值，而对于非均匀区域，滤波后的像素值近似于局部窗口内中心像素值。</w:t>
            </w:r>
          </w:p>
          <w:p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0" distR="0">
                  <wp:extent cx="3616960" cy="2064385"/>
                  <wp:effectExtent l="0" t="0" r="8890" b="6985"/>
                  <wp:docPr id="1051" name="图片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" name="图片 55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7161" cy="2064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图 </w:t>
            </w:r>
            <w:r>
              <w:rPr>
                <w:rFonts w:hint="default" w:ascii="Times New Roman" w:hAnsi="Times New Roman" w:cs="Times New Roman"/>
              </w:rPr>
              <w:fldChar w:fldCharType="begin"/>
            </w:r>
            <w:r>
              <w:rPr>
                <w:rFonts w:hint="default" w:ascii="Times New Roman" w:hAnsi="Times New Roman" w:cs="Times New Roman"/>
              </w:rPr>
              <w:instrText xml:space="preserve"> SEQ 图 \* ARABIC </w:instrText>
            </w:r>
            <w:r>
              <w:rPr>
                <w:rFonts w:hint="default" w:ascii="Times New Roman" w:hAnsi="Times New Roman" w:cs="Times New Roman"/>
              </w:rPr>
              <w:fldChar w:fldCharType="separate"/>
            </w:r>
            <w:r>
              <w:rPr>
                <w:rFonts w:hint="default" w:ascii="Times New Roman" w:hAnsi="Times New Roman" w:cs="Times New Roman"/>
              </w:rPr>
              <w:t>20</w:t>
            </w:r>
            <w:r>
              <w:rPr>
                <w:rFonts w:hint="default" w:ascii="Times New Roman" w:hAnsi="Times New Roman" w:cs="Times New Roman"/>
              </w:rPr>
              <w:fldChar w:fldCharType="end"/>
            </w:r>
            <w:r>
              <w:rPr>
                <w:rFonts w:hint="default" w:ascii="Times New Roman" w:hAnsi="Times New Roman" w:cs="Times New Roman"/>
              </w:rPr>
              <w:t>精致Lee滤波定义的边界对齐窗口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在实际算法中8种边界对齐窗口由于边界方向不同，可以看作是4种模板，4种模板分别对应上图中的0和4，1和5，2和6，3和7共八种边界窗口。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精致 Lee 滤波如下公式所示。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m:oMathPara>
              <m:oMath>
                <m:acc>
                  <m:accPr>
                    <m:ctrlPr>
                      <w:rPr>
                        <w:rFonts w:hint="default" w:ascii="Cambria Math" w:hAnsi="Cambria Math" w:cs="Times New Roman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x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acc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=</m:t>
                </m:r>
                <m:acc>
                  <m:accPr>
                    <m:chr m:val="̅"/>
                    <m:ctrlPr>
                      <w:rPr>
                        <w:rFonts w:hint="default" w:ascii="Cambria Math" w:hAnsi="Cambria Math" w:cs="Times New Roman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y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acc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+b</m:t>
                </m:r>
                <m:d>
                  <m:dPr>
                    <m:ctrlPr>
                      <w:rPr>
                        <w:rFonts w:hint="default"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y−</m:t>
                    </m:r>
                    <m:acc>
                      <m:accPr>
                        <m:chr m:val="̅"/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acc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y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</m:acc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d>
              </m:oMath>
            </m:oMathPara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其中，</w:t>
            </w:r>
            <m:oMath>
              <m:acc>
                <m:accPr>
                  <m:ctrlPr>
                    <w:rPr>
                      <w:rFonts w:hint="default"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x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acc>
            </m:oMath>
            <w:r>
              <w:rPr>
                <w:rFonts w:hint="default" w:ascii="Times New Roman" w:hAnsi="Times New Roman" w:cs="Times New Roman"/>
              </w:rPr>
              <w:t>是滤波后的值，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y</m:t>
              </m:r>
            </m:oMath>
            <w:r>
              <w:rPr>
                <w:rFonts w:hint="default" w:ascii="Times New Roman" w:hAnsi="Times New Roman" w:cs="Times New Roman"/>
              </w:rPr>
              <w:t>是观测值，</w:t>
            </w:r>
            <m:oMath>
              <m:acc>
                <m:accPr>
                  <m:chr m:val="̅"/>
                  <m:ctrlPr>
                    <w:rPr>
                      <w:rFonts w:hint="default" w:ascii="Cambria Math" w:hAnsi="Cambria Math" w:cs="Times New Roman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y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acc>
            </m:oMath>
            <w:r>
              <w:rPr>
                <w:rFonts w:hint="default" w:ascii="Times New Roman" w:hAnsi="Times New Roman" w:cs="Times New Roman"/>
              </w:rPr>
              <w:t>是局部窗口内计算的均值，参数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b</m:t>
              </m:r>
            </m:oMath>
            <w:r>
              <w:rPr>
                <w:rFonts w:hint="default" w:ascii="Times New Roman" w:hAnsi="Times New Roman" w:cs="Times New Roman"/>
              </w:rPr>
              <w:t>的计算方法如下公式所示。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b=</m:t>
                </m:r>
                <m:f>
                  <m:fPr>
                    <m:ctrlPr>
                      <w:rPr>
                        <w:rFonts w:hint="default" w:ascii="Cambria Math" w:hAnsi="Cambria Math" w:cs="Times New Roma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var(x)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var(y)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den>
                </m:f>
              </m:oMath>
            </m:oMathPara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代入公式可得如下公式。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b=</m:t>
                </m:r>
                <m:f>
                  <m:fPr>
                    <m:ctrlPr>
                      <w:rPr>
                        <w:rFonts w:hint="default" w:ascii="Cambria Math" w:hAnsi="Cambria Math" w:cs="Times New Roma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var</m:t>
                    </m:r>
                    <m:d>
                      <m:dP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y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−</m:t>
                    </m:r>
                    <m:sSup>
                      <m:sSupP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SupPr>
                      <m:e>
                        <m:acc>
                          <m:accPr>
                            <m:chr m:val="̅"/>
                            <m:ctrlPr>
                              <w:rPr>
                                <w:rFonts w:hint="default" w:ascii="Cambria Math" w:hAnsi="Cambria Math" w:cs="Times New Roman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hint="default" w:ascii="Cambria Math" w:hAnsi="Cambria Math" w:cs="Times New Roman"/>
                              </w:rPr>
                              <m:t>y</m:t>
                            </m:r>
                            <m:ctrlPr>
                              <w:rPr>
                                <w:rFonts w:hint="default" w:ascii="Cambria Math" w:hAnsi="Cambria Math" w:cs="Times New Roman"/>
                              </w:rPr>
                            </m:ctrlPr>
                          </m:e>
                        </m:acc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2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up>
                    </m:sSup>
                    <m:sSup>
                      <m:sSupP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δ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2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up>
                    </m:sSup>
                    <m:ctrlPr>
                      <w:rPr>
                        <w:rFonts w:hint="default" w:ascii="Cambria Math" w:hAnsi="Cambria Math" w:cs="Times New Roman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var</m:t>
                    </m:r>
                    <m:d>
                      <m:dP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y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(1+</m:t>
                    </m:r>
                    <m:sSubSup>
                      <m:sSubSupP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δ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v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2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up>
                    </m:sSubSup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)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den>
                </m:f>
              </m:oMath>
            </m:oMathPara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其中，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δ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表示噪声的标准差。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根据像素点的边缘方向选择相应的一种边界对齐窗，用窗口中白色区域进行滤波，舍弃掉黑色的像素部分。</w:t>
            </w:r>
          </w:p>
        </w:tc>
      </w:tr>
    </w:tbl>
    <w:p>
      <w:pPr>
        <w:pStyle w:val="26"/>
        <w:ind w:left="1340" w:firstLine="0" w:firstLineChars="0"/>
        <w:rPr>
          <w:rFonts w:hint="default" w:ascii="Times New Roman" w:hAnsi="Times New Roman" w:cs="Times New Roman"/>
          <w:szCs w:val="28"/>
        </w:rPr>
      </w:pPr>
    </w:p>
    <w:p>
      <w:pPr>
        <w:pStyle w:val="26"/>
        <w:numPr>
          <w:ilvl w:val="0"/>
          <w:numId w:val="4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具体算法流程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</w:tcPr>
          <w:p>
            <w:pPr>
              <w:pStyle w:val="26"/>
              <w:ind w:firstLine="0" w:firstLineChars="0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Step 1:极化散射矩阵转换为极化协方差矩阵</w:t>
            </w:r>
          </w:p>
          <w:p>
            <w:pPr>
              <w:pStyle w:val="26"/>
              <w:ind w:firstLine="0" w:firstLineChars="0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Step 2:对极化协方差矩阵每个元素独立执行精致Lee滤波。</w:t>
            </w:r>
          </w:p>
          <w:p>
            <w:pPr>
              <w:pStyle w:val="26"/>
              <w:ind w:firstLine="0" w:firstLineChars="0"/>
              <w:rPr>
                <w:rFonts w:hint="default" w:ascii="Times New Roman" w:hAnsi="Times New Roman" w:cs="Times New Roman"/>
                <w:szCs w:val="28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Step 3:输出滤波之后的极化协方差矩阵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极化分解与特征提取</w:t>
      </w:r>
    </w:p>
    <w:p>
      <w:pPr>
        <w:pStyle w:val="26"/>
        <w:numPr>
          <w:ilvl w:val="0"/>
          <w:numId w:val="5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输入： SAR图像文件，极化相干矩阵，协方差矩阵数据</w:t>
      </w:r>
    </w:p>
    <w:p>
      <w:pPr>
        <w:pStyle w:val="26"/>
        <w:numPr>
          <w:ilvl w:val="0"/>
          <w:numId w:val="5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输出：极化分解之后的极化特征参数</w:t>
      </w:r>
    </w:p>
    <w:p>
      <w:pPr>
        <w:pStyle w:val="26"/>
        <w:numPr>
          <w:ilvl w:val="0"/>
          <w:numId w:val="5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算法：对极化协方差矩阵分别执行Freeman分解、Touzi分解、Yamaguchi分解、Cloude-Pottier分解，得到对应的极化参数。</w:t>
      </w:r>
    </w:p>
    <w:p>
      <w:pPr>
        <w:pStyle w:val="26"/>
        <w:numPr>
          <w:ilvl w:val="0"/>
          <w:numId w:val="6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极化分解和极化参数关系表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529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特征提取方法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特征参数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bookmarkStart w:id="2" w:name="_Hlk79130231"/>
            <w:r>
              <w:rPr>
                <w:rFonts w:hint="default" w:ascii="Times New Roman" w:hAnsi="Times New Roman" w:cs="Times New Roman"/>
              </w:rPr>
              <w:t>Freeman分解</w:t>
            </w:r>
          </w:p>
        </w:tc>
        <w:tc>
          <w:tcPr>
            <w:tcW w:w="0" w:type="auto"/>
            <w:tcBorders>
              <w:top w:val="single" w:color="auto" w:sz="4" w:space="0"/>
            </w:tcBorders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表面散射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、偶次散射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、体散射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Touzi分解</w:t>
            </w:r>
          </w:p>
        </w:tc>
        <w:tc>
          <w:tcPr>
            <w:tcW w:w="0" w:type="auto"/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散射角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、散射相位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ϕ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、目标散射对称度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τ</m:t>
              </m:r>
            </m:oMath>
            <w:r>
              <w:rPr>
                <w:rFonts w:hint="default" w:ascii="Times New Roman" w:hAnsi="Times New Roman" w:cs="Times New Roman"/>
              </w:rPr>
              <w:t>、相对能量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λ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Yamaguchi分解</w:t>
            </w:r>
          </w:p>
        </w:tc>
        <w:tc>
          <w:tcPr>
            <w:tcW w:w="0" w:type="auto"/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表面散射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、二次散射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、体散射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、螺旋体散射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ℎ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Cloude-Pottier分解</w:t>
            </w:r>
          </w:p>
        </w:tc>
        <w:tc>
          <w:tcPr>
            <w:tcW w:w="0" w:type="auto"/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散射熵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H</m:t>
              </m:r>
            </m:oMath>
            <w:r>
              <w:rPr>
                <w:rFonts w:hint="default" w:ascii="Times New Roman" w:hAnsi="Times New Roman" w:cs="Times New Roman"/>
              </w:rPr>
              <w:t>、反熵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A</m:t>
              </m:r>
            </m:oMath>
            <w:r>
              <w:rPr>
                <w:rFonts w:hint="default" w:ascii="Times New Roman" w:hAnsi="Times New Roman" w:cs="Times New Roman"/>
              </w:rPr>
              <w:t>、平均散射角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α</m:t>
              </m:r>
            </m:oMath>
          </w:p>
        </w:tc>
      </w:tr>
      <w:bookmarkEnd w:id="2"/>
    </w:tbl>
    <w:p>
      <w:pPr>
        <w:pStyle w:val="26"/>
        <w:ind w:left="1340" w:firstLine="0" w:firstLineChars="0"/>
        <w:rPr>
          <w:rFonts w:hint="default" w:ascii="Times New Roman" w:hAnsi="Times New Roman" w:cs="Times New Roman"/>
          <w:szCs w:val="28"/>
        </w:rPr>
      </w:pPr>
    </w:p>
    <w:p>
      <w:pPr>
        <w:pStyle w:val="26"/>
        <w:numPr>
          <w:ilvl w:val="0"/>
          <w:numId w:val="6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极化分解理论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</w:tcPr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Freeman极化分解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Freeman分解是Freeman和 Durden于1998年提出的一种基于极化协方差矩阵的非相干目标分解方法，该方法是将极化协方差矩阵分解成表征三种散射机制的散射分量，即体散射分量、二次散射分量和表面散射分量，然后利用三种散射分量提取极化SAR目标特征进行极化SAR图像的分类。 基于三分量模型，可将极化协方差矩阵分解成 三种散射分量极化协方差矩阵的加权和为：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m:oMath>
              <m:d>
                <m:dPr>
                  <m:begChr m:val="["/>
                  <m:endChr m:val="]"/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d>
                <m:dPr>
                  <m:begChr m:val="["/>
                  <m:endChr m:val="]"/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C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s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+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d>
                <m:dPr>
                  <m:begChr m:val="["/>
                  <m:endChr m:val="]"/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C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d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+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d>
                <m:dPr>
                  <m:begChr m:val="["/>
                  <m:endChr m:val="]"/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C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v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其中，方程组中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分别代表表面散射分量、二次散射分量和体散射分量的权重。Freeman等人在假设目标满足散射对称性基础上，进一步假设三种散射分量相互独立，再根据Vanzyl的研究成果，不仅可以求解出各未知变量，还能得到各散射分量对应的散射能量，即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eqArr>
                    <m:eqArr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qArr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&amp;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s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=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f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s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1+</m:t>
                          </m:r>
                          <m:sSup>
                            <m:sSup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pPr>
                            <m:e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</w:rPr>
                                    <m:t>α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e>
                              </m:d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2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p>
                          </m:sSup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&amp;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d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=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f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d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1+</m:t>
                          </m:r>
                          <m:sSup>
                            <m:sSup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pPr>
                            <m:e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</w:rPr>
                                    <m:t>β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e>
                              </m:d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2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p>
                          </m:sSup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&amp;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v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=</m:t>
                      </m:r>
                      <m:f>
                        <m:f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8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3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en>
                      </m:f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f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v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eqAr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式中，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分别代表表面散射、二次散射、体散射功率。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Touzi极化分解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Touzi 分解是一种针对 Cloude-Pottier 分解对于特定散射机制散射类型的模糊性提出的一种旋转不变( roll-invariant) 的非相干分解方法。Touzi 分解使用的是旋转不变的相干散射模型来参数化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k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，并且可以得到4个旋转不变的参数：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m:oMath>
              <m:r>
                <m:rPr>
                  <m:nor/>
                  <m:sty m:val="p"/>
                </m:rPr>
                <w:rPr>
                  <w:rFonts w:hint="default" w:ascii="Cambria Math" w:hAnsi="Cambria Math" w:cs="Times New Roman"/>
                  <w:b w:val="0"/>
                  <w:i w:val="0"/>
                </w:rPr>
                <m:t>ICT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nor/>
                      <m:sty m:val="p"/>
                    </m:rPr>
                    <w:rPr>
                      <w:rFonts w:hint="default" w:ascii="Cambria Math" w:hAnsi="Cambria Math" w:cs="Times New Roman"/>
                      <w:b w:val="0"/>
                      <w:i w:val="0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α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si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ϕ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αsi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τ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λ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Touzi 分解一共产生12个参数，包括主要、中 等和低散射分量</w:t>
            </w:r>
            <m:oMath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α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si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ϕ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αsi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τ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λ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,i=1,2,3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，复杂散射类型参数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和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ϕ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αsi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用来对对称目标散射机制提供明确描述，而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τ</m:t>
              </m:r>
            </m:oMath>
            <w:r>
              <w:rPr>
                <w:rFonts w:hint="default" w:ascii="Times New Roman" w:hAnsi="Times New Roman" w:cs="Times New Roman"/>
              </w:rPr>
              <w:t>代表目标散射对称度。其中每一个相干散射机制都可以用散射角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、散射相位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ϕ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 xml:space="preserve">和代表目标散射对称度的 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τ</m:t>
              </m:r>
            </m:oMath>
            <w:r>
              <w:rPr>
                <w:rFonts w:hint="default" w:ascii="Times New Roman" w:hAnsi="Times New Roman" w:cs="Times New Roman"/>
              </w:rPr>
              <w:t>的极坐标轴来表示。 归一化特征值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λ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表示每一个相应的特征向量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i</m:t>
              </m:r>
            </m:oMath>
            <w:r>
              <w:rPr>
                <w:rFonts w:hint="default" w:ascii="Times New Roman" w:hAnsi="Times New Roman" w:cs="Times New Roman"/>
              </w:rPr>
              <w:t>所代表的散射机制的相对能量。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Yamaguchi极化分解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Yamaguchi 等在 Freeman-Durden 的基础上，考虑到城市里其他的反射不对称的情况，提出螺旋散射体分量，并将其作为第4个极化参量，该分量由螺旋体（等价于左旋或右旋圆极化状态）的散射引起，常常出现在城市区域，一般不存在于自然分布场中。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Yamaguchi 分解模型为：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C=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+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+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+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ℎ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ℎ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式中：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C</m:t>
              </m:r>
            </m:oMath>
            <w:r>
              <w:rPr>
                <w:rFonts w:hint="default" w:ascii="Times New Roman" w:hAnsi="Times New Roman" w:cs="Times New Roman"/>
              </w:rPr>
              <w:t>为该像元的协方差矩阵；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C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ℎ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分别为表面散射、二次散射、体散射和螺旋体散射协方差矩阵；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f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ℎ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分别为表面散射、二次散射、体散射和螺旋体散射分解系数。通过Yamaguchi分解获得的各散射成分的功率以及总功率表达公式为：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eqArr>
                    <m:eqArr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qArr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&amp;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s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=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f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s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1+</m:t>
                          </m:r>
                          <m:sSup>
                            <m:sSup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pPr>
                            <m:e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</w:rPr>
                                    <m:t>β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e>
                              </m:d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2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p>
                          </m:sSup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&amp;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d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=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f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d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1+</m:t>
                          </m:r>
                          <m:sSup>
                            <m:sSup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pPr>
                            <m:e>
                              <m:d>
                                <m:dPr>
                                  <m:begChr m:val="|"/>
                                  <m:endChr m:val="|"/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</w:rPr>
                                    <m:t>α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e>
                              </m:d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2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p>
                          </m:sSup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&amp;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v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=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f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v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&amp;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ℎ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=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f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ℎ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&amp;P=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s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d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v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ℎ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eqAr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式中：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P</m:t>
              </m:r>
            </m:oMath>
            <w:r>
              <w:rPr>
                <w:rFonts w:hint="default" w:ascii="Times New Roman" w:hAnsi="Times New Roman" w:cs="Times New Roman"/>
              </w:rPr>
              <w:t>代表总功率；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v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、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ℎ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分别代表表面散射、二次散射、体散射和螺旋散射功率。</w:t>
            </w:r>
            <w:bookmarkStart w:id="11" w:name="_GoBack"/>
            <w:bookmarkEnd w:id="11"/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Cloud-Pottier极化分解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Cloude-Pottier极化分解将相干矩阵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T</m:t>
              </m:r>
            </m:oMath>
            <w:r>
              <w:rPr>
                <w:rFonts w:hint="default" w:ascii="Times New Roman" w:hAnsi="Times New Roman" w:cs="Times New Roman"/>
              </w:rPr>
              <w:t>分解成独立的相干矩阵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T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n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之和：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T=</m:t>
              </m:r>
              <m:nary>
                <m:naryPr>
                  <m:chr m:val="∑"/>
                  <m:ctrlPr>
                    <w:rPr>
                      <w:rFonts w:hint="default" w:ascii="Cambria Math" w:hAnsi="Cambria Math" w:cs="Times New Roman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i=1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3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λ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T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nary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因此每一个散射机制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i(i=1,2,3)</m:t>
              </m:r>
            </m:oMath>
            <w:r>
              <w:rPr>
                <w:rFonts w:hint="default" w:ascii="Times New Roman" w:hAnsi="Times New Roman" w:cs="Times New Roman"/>
              </w:rPr>
              <w:t xml:space="preserve"> 可以用秩为1的相干矩阵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T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和相应的正实部特征值</w:t>
            </w:r>
            <m:oMath>
              <m:f>
                <m:fPr>
                  <m:ctrlPr>
                    <w:rPr>
                      <w:rFonts w:hint="default" w:ascii="Cambria Math" w:hAnsi="Cambria Math" w:cs="Times New Roman"/>
                    </w:rPr>
                  </m:ctrlPr>
                </m:fPr>
                <m:num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λ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num>
                <m:den>
                  <m:d>
                    <m:d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λ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1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λ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2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λ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3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d>
                  <m:ctrlPr>
                    <w:rPr>
                      <w:rFonts w:hint="default" w:ascii="Cambria Math" w:hAnsi="Cambria Math" w:cs="Times New Roman"/>
                    </w:rPr>
                  </m:ctrlPr>
                </m:den>
              </m:f>
            </m:oMath>
            <w:r>
              <w:rPr>
                <w:rFonts w:hint="default" w:ascii="Times New Roman" w:hAnsi="Times New Roman" w:cs="Times New Roman"/>
              </w:rPr>
              <w:t xml:space="preserve"> 来表示，并且可以用目标矢量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k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来表示：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T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k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⋅</m:t>
              </m:r>
              <m:sSup>
                <m:sSupPr>
                  <m:ctrlPr>
                    <w:rPr>
                      <w:rFonts w:hint="default" w:ascii="Cambria Math" w:hAnsi="Cambria Math" w:cs="Times New Roman"/>
                    </w:rPr>
                  </m:ctrlPr>
                </m:sSupPr>
                <m:e>
                  <m:sSubSup>
                    <m:sSubSup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k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  <m:sup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∗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p>
                  </m:sSubSup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T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</m:sSup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其中，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∗</m:t>
              </m:r>
            </m:oMath>
            <w:r>
              <w:rPr>
                <w:rFonts w:hint="default" w:ascii="Times New Roman" w:hAnsi="Times New Roman" w:cs="Times New Roman"/>
              </w:rPr>
              <w:t>表示共轭，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T</m:t>
              </m:r>
            </m:oMath>
            <w:r>
              <w:rPr>
                <w:rFonts w:hint="default" w:ascii="Times New Roman" w:hAnsi="Times New Roman" w:cs="Times New Roman"/>
              </w:rPr>
              <w:t>表示向量转置。Cloude指出每一个目标矢量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k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有一个等价的单次散射矩阵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S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，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k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可以用该矩阵中的元素来表示：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k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f>
                <m:fPr>
                  <m:ctrlPr>
                    <w:rPr>
                      <w:rFonts w:hint="default"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num>
                <m:den>
                  <m:rad>
                    <m:radPr>
                      <m:degHide m:val="1"/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radPr>
                    <m:deg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deg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2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rad>
                  <m:ctrlPr>
                    <w:rPr>
                      <w:rFonts w:hint="default" w:ascii="Cambria Math" w:hAnsi="Cambria Math" w:cs="Times New Roman"/>
                    </w:rPr>
                  </m:ctrlPr>
                </m:den>
              </m:f>
              <m:d>
                <m:dPr>
                  <m:begChr m:val="["/>
                  <m:endChr m:val="]"/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S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ℎℎ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b>
                          </m:sSub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+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S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vv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b>
                          </m:sSub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S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ℎℎ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b>
                          </m:sSub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−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S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vv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b>
                          </m:sSub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,2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S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ℎℎ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sub>
                          </m:sSub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</m:d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该分解方法是学者 Clouded和 Pottier提出的。 其基本思想是通过对目标散射矩阵进行极化特征分解，利用得到的特征值和特征向量，定义能够表征目标极化散射特性的物理量极化熵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H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0≤H≤1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、极化散射角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α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0≤α≤90°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和反熵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A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0≤A≤1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， 其定义如下：</w:t>
            </w:r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极化熵：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H=−</m:t>
              </m:r>
              <m:nary>
                <m:naryPr>
                  <m:chr m:val="∑"/>
                  <m:ctrlPr>
                    <w:rPr>
                      <w:rFonts w:hint="default" w:ascii="Cambria Math" w:hAnsi="Cambria Math" w:cs="Times New Roman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i=1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3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p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func>
                    <m:func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funcPr>
                    <m:fName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log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3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fName>
                    <m:e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p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i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func>
                  <m:ctrlPr>
                    <w:rPr>
                      <w:rFonts w:hint="default" w:ascii="Cambria Math" w:hAnsi="Cambria Math" w:cs="Times New Roman"/>
                    </w:rPr>
                  </m:ctrlPr>
                </m:e>
              </m:nary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极化散射角：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α=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+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2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2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+</m:t>
              </m:r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3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α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3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反熵：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A=</m:t>
              </m:r>
              <m:f>
                <m:fPr>
                  <m:ctrlPr>
                    <w:rPr>
                      <w:rFonts w:hint="default" w:ascii="Cambria Math" w:hAnsi="Cambria Math" w:cs="Times New Roman"/>
                    </w:rPr>
                  </m:ctrlPr>
                </m:fPr>
                <m:num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p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2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−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p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3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num>
                <m:den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p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2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+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p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3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den>
              </m:f>
            </m:oMath>
          </w:p>
          <w:p>
            <w:pPr>
              <w:numPr>
                <w:ilvl w:val="0"/>
                <w:numId w:val="7"/>
              </w:num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其中，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f>
                <m:fPr>
                  <m:ctrlPr>
                    <w:rPr>
                      <w:rFonts w:hint="default" w:ascii="Cambria Math" w:hAnsi="Cambria Math" w:cs="Times New Roman"/>
                    </w:rPr>
                  </m:ctrlPr>
                </m:fPr>
                <m:num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λ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num>
                <m:den>
                  <m:d>
                    <m:d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λ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1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λ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2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λ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3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d>
                  <m:ctrlPr>
                    <w:rPr>
                      <w:rFonts w:hint="default" w:ascii="Cambria Math" w:hAnsi="Cambria Math" w:cs="Times New Roman"/>
                    </w:rPr>
                  </m:ctrlPr>
                </m:den>
              </m:f>
            </m:oMath>
            <w:r>
              <w:rPr>
                <w:rFonts w:hint="default" w:ascii="Times New Roman" w:hAnsi="Times New Roman" w:cs="Times New Roman"/>
              </w:rPr>
              <w:t>表示第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i</m:t>
              </m:r>
            </m:oMath>
            <w:r>
              <w:rPr>
                <w:rFonts w:hint="default" w:ascii="Times New Roman" w:hAnsi="Times New Roman" w:cs="Times New Roman"/>
              </w:rPr>
              <w:t>种散射机制的概率。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4"/>
        <w:spacing w:after="12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SVM分类模型训练</w:t>
      </w:r>
    </w:p>
    <w:p>
      <w:pPr>
        <w:pStyle w:val="26"/>
        <w:numPr>
          <w:ilvl w:val="0"/>
          <w:numId w:val="8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输入：</w:t>
      </w:r>
      <w:r>
        <w:rPr>
          <w:rFonts w:hint="default" w:ascii="Times New Roman" w:hAnsi="Times New Roman" w:cs="Times New Roman"/>
          <w:szCs w:val="28"/>
          <w:highlight w:val="yellow"/>
        </w:rPr>
        <w:t>样本</w:t>
      </w:r>
      <w:r>
        <w:rPr>
          <w:rFonts w:hint="default" w:ascii="Times New Roman" w:hAnsi="Times New Roman" w:cs="Times New Roman"/>
          <w:szCs w:val="28"/>
        </w:rPr>
        <w:t>{</w:t>
      </w:r>
      <m:oMath>
        <m:r>
          <m:rPr/>
          <w:rPr>
            <w:rFonts w:hint="default" w:ascii="Cambria Math" w:hAnsi="Cambria Math" w:cs="Times New Roman"/>
            <w:szCs w:val="28"/>
          </w:rPr>
          <m:t>X，Y</m:t>
        </m:r>
      </m:oMath>
      <w:r>
        <w:rPr>
          <w:rFonts w:hint="default" w:ascii="Times New Roman" w:hAnsi="Times New Roman" w:cs="Times New Roman"/>
          <w:szCs w:val="28"/>
        </w:rPr>
        <w:t>}</w:t>
      </w:r>
    </w:p>
    <w:p>
      <w:pPr>
        <w:pStyle w:val="26"/>
        <w:numPr>
          <w:ilvl w:val="0"/>
          <w:numId w:val="8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 xml:space="preserve">输出：分类模型 </w:t>
      </w:r>
    </w:p>
    <w:p>
      <w:pPr>
        <w:pStyle w:val="26"/>
        <w:numPr>
          <w:ilvl w:val="0"/>
          <w:numId w:val="8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28"/>
        </w:rPr>
        <w:t>算法：通过样本值训练SVM模型，获取分类模型。SVM的原理：</w:t>
      </w:r>
    </w:p>
    <w:p>
      <w:pPr>
        <w:pStyle w:val="26"/>
        <w:numPr>
          <w:ilvl w:val="0"/>
          <w:numId w:val="9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SVM原理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</w:tcPr>
          <w:p>
            <w:pPr>
              <w:bidi w:val="0"/>
              <w:rPr>
                <w:rFonts w:hint="default" w:ascii="Times New Roman" w:hAnsi="Times New Roman" w:cs="Times New Roman"/>
              </w:rPr>
            </w:pP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SVM 原理表示为：设大小为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l</m:t>
              </m:r>
            </m:oMath>
            <w:r>
              <w:rPr>
                <w:rFonts w:hint="default" w:ascii="Times New Roman" w:hAnsi="Times New Roman" w:cs="Times New Roman"/>
              </w:rPr>
              <w:t>的样本</w:t>
            </w:r>
            <m:oMath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,</m:t>
                  </m:r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y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i=1,...,l;x∈</m:t>
              </m:r>
              <m:sSup>
                <m:sSupPr>
                  <m:ctrlPr>
                    <w:rPr>
                      <w:rFonts w:hint="default"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R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n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</m:sSup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;y∈</m:t>
              </m:r>
              <m:d>
                <m:dPr>
                  <m:begChr m:val="{"/>
                  <m:endChr m:val="}"/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+1,−1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由两个类别组成，若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x∈</m:t>
              </m:r>
              <m:sSup>
                <m:sSupPr>
                  <m:ctrlPr>
                    <w:rPr>
                      <w:rFonts w:hint="default"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R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n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</m:sSup>
            </m:oMath>
            <w:r>
              <w:rPr>
                <w:rFonts w:hint="default" w:ascii="Times New Roman" w:hAnsi="Times New Roman" w:cs="Times New Roman"/>
              </w:rPr>
              <w:t>属于第一类，则标记为正</w:t>
            </w:r>
            <m:oMath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y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=1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，否则标记为负</w:t>
            </w:r>
            <m:oMath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y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=−1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，支持向量机的目的在于寻找分类超平面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H</m:t>
              </m:r>
            </m:oMath>
            <w:r>
              <w:rPr>
                <w:rFonts w:hint="default" w:ascii="Times New Roman" w:hAnsi="Times New Roman" w:cs="Times New Roman"/>
              </w:rPr>
              <w:t>：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hint="default" w:ascii="Cambria Math" w:hAnsi="Cambria Math" w:cs="Times New Roma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ω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T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x+b=0</m:t>
                </m:r>
              </m:oMath>
            </m:oMathPara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为使分类间隔最大要再满足约束条件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hint="default" w:ascii="Cambria Math" w:hAnsi="Cambria Math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y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i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sub>
                </m:sSub>
                <m:d>
                  <m:dPr>
                    <m:ctrlPr>
                      <w:rPr>
                        <w:rFonts w:hint="default" w:ascii="Cambria Math" w:hAnsi="Cambria Math" w:cs="Times New Roman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ω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T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up>
                    </m:sSup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x+b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−1≥0;i∈</m:t>
                </m:r>
                <m:d>
                  <m:dPr>
                    <m:begChr m:val="{"/>
                    <m:endChr m:val="}"/>
                    <m:ctrlPr>
                      <w:rPr>
                        <w:rFonts w:hint="default"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1,...,l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d>
              </m:oMath>
            </m:oMathPara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从而求得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∂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ω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f>
                <m:fPr>
                  <m:ctrlPr>
                    <w:rPr>
                      <w:rFonts w:hint="default"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2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den>
              </m:f>
              <m:sSup>
                <m:sSupPr>
                  <m:ctrlPr>
                    <w:rPr>
                      <w:rFonts w:hint="default" w:ascii="Cambria Math" w:hAnsi="Cambria Math" w:cs="Times New Roman"/>
                    </w:rPr>
                  </m:ctrlPr>
                </m:sSupPr>
                <m:e>
                  <m:d>
                    <m:dPr>
                      <m:begChr m:val="‖"/>
                      <m:endChr m:val="‖"/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ω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d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2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</m:sSup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f>
                <m:fPr>
                  <m:ctrlPr>
                    <w:rPr>
                      <w:rFonts w:hint="default"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1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2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den>
              </m:f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ω⋅ω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的最小值，当离群点较少时，一些样本可能无法 被正确分类，此时可以引入松弛因子</w:t>
            </w:r>
            <m:oMath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ξ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≥0,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i=1,...,l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</m:oMath>
            <w:r>
              <w:rPr>
                <w:rFonts w:hint="default" w:ascii="Times New Roman" w:hAnsi="Times New Roman" w:cs="Times New Roman"/>
              </w:rPr>
              <w:t>， 因此原来的约束条件变为：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hint="default" w:ascii="Cambria Math" w:hAnsi="Cambria Math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y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i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sub>
                </m:sSub>
                <m:d>
                  <m:dPr>
                    <m:ctrlPr>
                      <w:rPr>
                        <w:rFonts w:hint="default" w:ascii="Cambria Math" w:hAnsi="Cambria Math" w:cs="Times New Roman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ω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T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up>
                    </m:sSup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x+b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−1+</m:t>
                </m:r>
                <m:sSub>
                  <m:sSubPr>
                    <m:ctrlPr>
                      <w:rPr>
                        <w:rFonts w:hint="default" w:ascii="Cambria Math" w:hAnsi="Cambria Math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ξ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i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≥0;i∈</m:t>
                </m:r>
                <m:d>
                  <m:dPr>
                    <m:begChr m:val="{"/>
                    <m:endChr m:val="}"/>
                    <m:ctrlPr>
                      <w:rPr>
                        <w:rFonts w:hint="default"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1,...,l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d>
              </m:oMath>
            </m:oMathPara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原来的最优化目标函数变为：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∂</m:t>
                </m:r>
                <m:d>
                  <m:dPr>
                    <m:ctrlPr>
                      <w:rPr>
                        <w:rFonts w:hint="default"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ω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=</m:t>
                </m:r>
                <m:f>
                  <m:fPr>
                    <m:ctrlPr>
                      <w:rPr>
                        <w:rFonts w:hint="default" w:ascii="Cambria Math" w:hAnsi="Cambria Math" w:cs="Times New Roma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1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2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den>
                </m:f>
                <m:sSup>
                  <m:sSupPr>
                    <m:ctrlPr>
                      <w:rPr>
                        <w:rFonts w:hint="default" w:ascii="Cambria Math" w:hAnsi="Cambria Math" w:cs="Times New Roman"/>
                      </w:rPr>
                    </m:ctrlPr>
                  </m:s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ω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</m:d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2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sup>
                </m:sSup>
                <m:r>
                  <m:rPr>
                    <m:sty m:val="p"/>
                  </m:rPr>
                  <w:rPr>
                    <w:rFonts w:hint="default" w:ascii="Cambria Math" w:hAnsi="Cambria Math" w:cs="Times New Roman"/>
                  </w:rPr>
                  <m:t>+C</m:t>
                </m:r>
                <m:nary>
                  <m:naryPr>
                    <m:chr m:val="∑"/>
                    <m:ctrlPr>
                      <w:rPr>
                        <w:rFonts w:hint="default" w:ascii="Cambria Math" w:hAnsi="Cambria Math" w:cs="Times New Roman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i=1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sub>
                  <m:sup>
                    <m:r>
                      <m:rPr>
                        <m:sty m:val="p"/>
                      </m:rPr>
                      <w:rPr>
                        <w:rFonts w:hint="default" w:ascii="Cambria Math" w:hAnsi="Cambria Math" w:cs="Times New Roman"/>
                      </w:rPr>
                      <m:t>l</m:t>
                    </m:r>
                    <m:ctrlPr>
                      <w:rPr>
                        <w:rFonts w:hint="default" w:ascii="Cambria Math" w:hAnsi="Cambria Math" w:cs="Times New Roman"/>
                      </w:rPr>
                    </m:ctrlPr>
                  </m:sup>
                  <m:e>
                    <m:sSub>
                      <m:sSubP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ξ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hint="default" w:ascii="Cambria Math" w:hAnsi="Cambria Math" w:cs="Times New Roman"/>
                          </w:rPr>
                          <m:t>i</m:t>
                        </m:r>
                        <m:ctrlPr>
                          <w:rPr>
                            <w:rFonts w:hint="default" w:ascii="Cambria Math" w:hAnsi="Cambria Math" w:cs="Times New Roman"/>
                          </w:rPr>
                        </m:ctrlPr>
                      </m:sub>
                    </m:sSub>
                    <m:ctrlPr>
                      <w:rPr>
                        <w:rFonts w:hint="default" w:ascii="Cambria Math" w:hAnsi="Cambria Math" w:cs="Times New Roman"/>
                      </w:rPr>
                    </m:ctrlPr>
                  </m:e>
                </m:nary>
              </m:oMath>
            </m:oMathPara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式中，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C</m:t>
              </m:r>
            </m:oMath>
            <w:r>
              <w:rPr>
                <w:rFonts w:hint="default" w:ascii="Times New Roman" w:hAnsi="Times New Roman" w:cs="Times New Roman"/>
              </w:rPr>
              <w:t xml:space="preserve">为惩罚因子。由于在实际分类中可能出现线性不可分的类别，核函数的引入使得SVM方法更加实用化。 常用的核函数包括： 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线性核函数：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k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j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sSubSup>
                <m:sSubSupPr>
                  <m:ctrlPr>
                    <w:rPr>
                      <w:rFonts w:hint="default" w:ascii="Cambria Math" w:hAnsi="Cambria Math" w:cs="Times New Roman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x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i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  <m:sup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T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</m:sSubSup>
              <m:sSub>
                <m:sSubPr>
                  <m:ctrlPr>
                    <w:rPr>
                      <w:rFonts w:hint="default" w:ascii="Cambria Math" w:hAnsi="Cambria Math" w:cs="Times New Roman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x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j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b>
              </m:sSub>
            </m:oMath>
            <w:r>
              <w:rPr>
                <w:rFonts w:hint="default" w:ascii="Times New Roman" w:hAnsi="Times New Roman" w:cs="Times New Roman"/>
              </w:rPr>
              <w:t>；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径向基函数：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k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j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func>
                <m:funcPr>
                  <m:ctrlPr>
                    <w:rPr>
                      <w:rFonts w:hint="default" w:ascii="Cambria Math" w:hAnsi="Cambria Math" w:cs="Times New Roma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exp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fName>
                <m:e>
                  <m:d>
                    <m:d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−γ</m:t>
                      </m:r>
                      <m:sSup>
                        <m:sSup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pPr>
                        <m:e>
                          <m:d>
                            <m:dPr>
                              <m:begChr m:val="‖"/>
                              <m:endChr m:val="‖"/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</w:rPr>
                                    <m:t>x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</w:rPr>
                                    <m:t>i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</w:rPr>
                                <m:t>−</m:t>
                              </m:r>
                              <m:sSub>
                                <m:sSubP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</w:rPr>
                                    <m:t>x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</w:rPr>
                                    <m:t>j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</w:rPr>
                                  </m:ctrlPr>
                                </m:sub>
                              </m:sSub>
                              <m:ctrlPr>
                                <w:rPr>
                                  <w:rFonts w:hint="default" w:ascii="Cambria Math" w:hAnsi="Cambria Math" w:cs="Times New Roman"/>
                                </w:rPr>
                              </m:ctrlPr>
                            </m:e>
                          </m:d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2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p>
                      </m:sSup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d>
                  <m:ctrlPr>
                    <w:rPr>
                      <w:rFonts w:hint="default" w:ascii="Cambria Math" w:hAnsi="Cambria Math" w:cs="Times New Roman"/>
                    </w:rPr>
                  </m:ctrlPr>
                </m:e>
              </m:func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,γ&gt;0</m:t>
              </m:r>
            </m:oMath>
            <w:r>
              <w:rPr>
                <w:rFonts w:hint="default" w:ascii="Times New Roman" w:hAnsi="Times New Roman" w:cs="Times New Roman"/>
              </w:rPr>
              <w:t>；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多项式核函数：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k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j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sSup>
                <m:sSupPr>
                  <m:ctrlPr>
                    <w:rPr>
                      <w:rFonts w:hint="default" w:ascii="Cambria Math" w:hAnsi="Cambria Math" w:cs="Times New Roman"/>
                    </w:rPr>
                  </m:ctrlPr>
                </m:sSupPr>
                <m:e>
                  <m:d>
                    <m:d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γ</m:t>
                      </m:r>
                      <m:sSubSup>
                        <m:sSubSup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x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i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T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p>
                      </m:sSubSup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x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j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+r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d>
                  <m:ctrlPr>
                    <w:rPr>
                      <w:rFonts w:hint="default" w:ascii="Cambria Math" w:hAnsi="Cambria Math" w:cs="Times New Roman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d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sup>
              </m:sSup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,γ＞0</m:t>
              </m:r>
            </m:oMath>
            <w:r>
              <w:rPr>
                <w:rFonts w:hint="default" w:ascii="Times New Roman" w:hAnsi="Times New Roman" w:cs="Times New Roman"/>
              </w:rPr>
              <w:t>；</w:t>
            </w:r>
          </w:p>
          <w:p>
            <w:pPr>
              <w:bidi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S型核函数：</w:t>
            </w:r>
            <m:oMath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k</m:t>
              </m:r>
              <m:d>
                <m:dPr>
                  <m:ctrlPr>
                    <w:rPr>
                      <w:rFonts w:hint="default" w:ascii="Cambria Math" w:hAnsi="Cambria Math" w:cs="Times New Roman"/>
                    </w:rPr>
                  </m:ctrlPr>
                </m:dPr>
                <m:e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i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sSub>
                    <m:sSub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x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j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sub>
                  </m:sSub>
                  <m:ctrlPr>
                    <w:rPr>
                      <w:rFonts w:hint="default" w:ascii="Cambria Math" w:hAnsi="Cambria Math" w:cs="Times New Roman"/>
                    </w:rPr>
                  </m:ctrlPr>
                </m:e>
              </m:d>
              <m:r>
                <m:rPr>
                  <m:sty m:val="p"/>
                </m:rPr>
                <w:rPr>
                  <w:rFonts w:hint="default" w:ascii="Cambria Math" w:hAnsi="Cambria Math" w:cs="Times New Roman"/>
                </w:rPr>
                <m:t>=</m:t>
              </m:r>
              <m:func>
                <m:funcPr>
                  <m:ctrlPr>
                    <w:rPr>
                      <w:rFonts w:hint="default" w:ascii="Cambria Math" w:hAnsi="Cambria Math" w:cs="Times New Roman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</w:rPr>
                    <m:t>tanℎ</m:t>
                  </m:r>
                  <m:ctrlPr>
                    <w:rPr>
                      <w:rFonts w:hint="default" w:ascii="Cambria Math" w:hAnsi="Cambria Math" w:cs="Times New Roman"/>
                    </w:rPr>
                  </m:ctrlPr>
                </m:fName>
                <m:e>
                  <m:d>
                    <m:dP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x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i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T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p>
                      </m:sSubSup>
                      <m:sSub>
                        <m:sSubP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x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</w:rPr>
                            <m:t>j</m:t>
                          </m:r>
                          <m:ctrlPr>
                            <w:rPr>
                              <w:rFonts w:hint="default" w:ascii="Cambria Math" w:hAnsi="Cambria Math" w:cs="Times New Roman"/>
                            </w:rPr>
                          </m:ctrlPr>
                        </m:sub>
                      </m:sSub>
                      <m:r>
                        <m:rPr>
                          <m:sty m:val="p"/>
                        </m:rPr>
                        <w:rPr>
                          <w:rFonts w:hint="default" w:ascii="Cambria Math" w:hAnsi="Cambria Math" w:cs="Times New Roman"/>
                        </w:rPr>
                        <m:t>+r</m:t>
                      </m:r>
                      <m:ctrlPr>
                        <w:rPr>
                          <w:rFonts w:hint="default" w:ascii="Cambria Math" w:hAnsi="Cambria Math" w:cs="Times New Roman"/>
                        </w:rPr>
                      </m:ctrlPr>
                    </m:e>
                  </m:d>
                  <m:ctrlPr>
                    <w:rPr>
                      <w:rFonts w:hint="default" w:ascii="Cambria Math" w:hAnsi="Cambria Math" w:cs="Times New Roman"/>
                    </w:rPr>
                  </m:ctrlPr>
                </m:e>
              </m:func>
            </m:oMath>
            <w:r>
              <w:rPr>
                <w:rFonts w:hint="default" w:ascii="Times New Roman" w:hAnsi="Times New Roman" w:cs="Times New Roman"/>
              </w:rPr>
              <w:t>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4"/>
        <w:spacing w:after="12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地表覆盖类型分类</w:t>
      </w:r>
    </w:p>
    <w:p>
      <w:pPr>
        <w:pStyle w:val="26"/>
        <w:numPr>
          <w:ilvl w:val="0"/>
          <w:numId w:val="10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输入：分类模型，极化参数</w:t>
      </w:r>
    </w:p>
    <w:p>
      <w:pPr>
        <w:pStyle w:val="26"/>
        <w:numPr>
          <w:ilvl w:val="0"/>
          <w:numId w:val="10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28"/>
        </w:rPr>
        <w:t>输出：地表覆盖类型</w:t>
      </w:r>
    </w:p>
    <w:p>
      <w:pPr>
        <w:pStyle w:val="26"/>
        <w:numPr>
          <w:ilvl w:val="0"/>
          <w:numId w:val="10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28"/>
        </w:rPr>
        <w:t>算法：调用SVM得到的分类模型，将极化分解的极化参数作为输入，执行分类模型，获得地表覆盖分类结果。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调取真实性检验数据</w:t>
      </w:r>
    </w:p>
    <w:p>
      <w:pPr>
        <w:pStyle w:val="26"/>
        <w:numPr>
          <w:ilvl w:val="0"/>
          <w:numId w:val="11"/>
        </w:numPr>
        <w:ind w:firstLineChars="0"/>
        <w:rPr>
          <w:rFonts w:hint="default" w:ascii="Times New Roman" w:hAnsi="Times New Roman" w:cs="Times New Roman"/>
          <w:szCs w:val="28"/>
        </w:rPr>
      </w:pPr>
      <w:r>
        <w:rPr>
          <w:rFonts w:hint="default" w:ascii="Times New Roman" w:hAnsi="Times New Roman" w:cs="Times New Roman"/>
          <w:szCs w:val="28"/>
        </w:rPr>
        <w:t>数据检索：根据待检验产品的地理坐标、成像时间，检索出有效时间内的地面实测数据。</w:t>
      </w:r>
    </w:p>
    <w:p>
      <w:pPr>
        <w:pStyle w:val="26"/>
        <w:numPr>
          <w:ilvl w:val="0"/>
          <w:numId w:val="11"/>
        </w:numPr>
        <w:ind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28"/>
        </w:rPr>
        <w:t>输出：调查数据和更高精度遥感数据。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</w:p>
    <w:tbl>
      <w:tblPr>
        <w:tblStyle w:val="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418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名称（参数/数据）</w:t>
            </w:r>
          </w:p>
        </w:tc>
        <w:tc>
          <w:tcPr>
            <w:tcW w:w="155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格式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说明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pStyle w:val="26"/>
              <w:numPr>
                <w:ilvl w:val="0"/>
                <w:numId w:val="12"/>
              </w:numPr>
              <w:ind w:firstLineChars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18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地表覆盖类型产品</w:t>
            </w:r>
          </w:p>
        </w:tc>
        <w:tc>
          <w:tcPr>
            <w:tcW w:w="155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.tif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00000003"/>
    <w:multiLevelType w:val="multilevel"/>
    <w:tmpl w:val="00000003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00000006"/>
    <w:multiLevelType w:val="multilevel"/>
    <w:tmpl w:val="00000006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00000007"/>
    <w:multiLevelType w:val="multilevel"/>
    <w:tmpl w:val="00000007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862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6">
    <w:nsid w:val="00000008"/>
    <w:multiLevelType w:val="multilevel"/>
    <w:tmpl w:val="00000008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9"/>
    <w:multiLevelType w:val="multilevel"/>
    <w:tmpl w:val="00000009"/>
    <w:lvl w:ilvl="0" w:tentative="0">
      <w:start w:val="1"/>
      <w:numFmt w:val="lowerLetter"/>
      <w:lvlText w:val="%1."/>
      <w:lvlJc w:val="left"/>
      <w:pPr>
        <w:ind w:left="13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820" w:hanging="420"/>
      </w:pPr>
    </w:lvl>
    <w:lvl w:ilvl="2" w:tentative="0">
      <w:start w:val="1"/>
      <w:numFmt w:val="lowerRoman"/>
      <w:lvlText w:val="%3."/>
      <w:lvlJc w:val="right"/>
      <w:pPr>
        <w:ind w:left="2240" w:hanging="420"/>
      </w:pPr>
    </w:lvl>
    <w:lvl w:ilvl="3" w:tentative="0">
      <w:start w:val="1"/>
      <w:numFmt w:val="decimal"/>
      <w:lvlText w:val="%4."/>
      <w:lvlJc w:val="left"/>
      <w:pPr>
        <w:ind w:left="2660" w:hanging="420"/>
      </w:pPr>
    </w:lvl>
    <w:lvl w:ilvl="4" w:tentative="0">
      <w:start w:val="1"/>
      <w:numFmt w:val="lowerLetter"/>
      <w:lvlText w:val="%5)"/>
      <w:lvlJc w:val="left"/>
      <w:pPr>
        <w:ind w:left="3080" w:hanging="420"/>
      </w:pPr>
    </w:lvl>
    <w:lvl w:ilvl="5" w:tentative="0">
      <w:start w:val="1"/>
      <w:numFmt w:val="lowerRoman"/>
      <w:lvlText w:val="%6."/>
      <w:lvlJc w:val="right"/>
      <w:pPr>
        <w:ind w:left="3500" w:hanging="420"/>
      </w:pPr>
    </w:lvl>
    <w:lvl w:ilvl="6" w:tentative="0">
      <w:start w:val="1"/>
      <w:numFmt w:val="decimal"/>
      <w:lvlText w:val="%7."/>
      <w:lvlJc w:val="left"/>
      <w:pPr>
        <w:ind w:left="3920" w:hanging="420"/>
      </w:pPr>
    </w:lvl>
    <w:lvl w:ilvl="7" w:tentative="0">
      <w:start w:val="1"/>
      <w:numFmt w:val="lowerLetter"/>
      <w:lvlText w:val="%8)"/>
      <w:lvlJc w:val="left"/>
      <w:pPr>
        <w:ind w:left="4340" w:hanging="420"/>
      </w:pPr>
    </w:lvl>
    <w:lvl w:ilvl="8" w:tentative="0">
      <w:start w:val="1"/>
      <w:numFmt w:val="lowerRoman"/>
      <w:lvlText w:val="%9."/>
      <w:lvlJc w:val="right"/>
      <w:pPr>
        <w:ind w:left="4760" w:hanging="420"/>
      </w:pPr>
    </w:lvl>
  </w:abstractNum>
  <w:abstractNum w:abstractNumId="8">
    <w:nsid w:val="0000000A"/>
    <w:multiLevelType w:val="multilevel"/>
    <w:tmpl w:val="0000000A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0000000B"/>
    <w:multiLevelType w:val="multilevel"/>
    <w:tmpl w:val="0000000B"/>
    <w:lvl w:ilvl="0" w:tentative="0">
      <w:start w:val="1"/>
      <w:numFmt w:val="lowerLetter"/>
      <w:lvlText w:val="%1."/>
      <w:lvlJc w:val="left"/>
      <w:pPr>
        <w:ind w:left="13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820" w:hanging="420"/>
      </w:pPr>
    </w:lvl>
    <w:lvl w:ilvl="2" w:tentative="0">
      <w:start w:val="1"/>
      <w:numFmt w:val="lowerRoman"/>
      <w:lvlText w:val="%3."/>
      <w:lvlJc w:val="right"/>
      <w:pPr>
        <w:ind w:left="2240" w:hanging="420"/>
      </w:pPr>
    </w:lvl>
    <w:lvl w:ilvl="3" w:tentative="0">
      <w:start w:val="1"/>
      <w:numFmt w:val="decimal"/>
      <w:lvlText w:val="%4."/>
      <w:lvlJc w:val="left"/>
      <w:pPr>
        <w:ind w:left="2660" w:hanging="420"/>
      </w:pPr>
    </w:lvl>
    <w:lvl w:ilvl="4" w:tentative="0">
      <w:start w:val="1"/>
      <w:numFmt w:val="lowerLetter"/>
      <w:lvlText w:val="%5)"/>
      <w:lvlJc w:val="left"/>
      <w:pPr>
        <w:ind w:left="3080" w:hanging="420"/>
      </w:pPr>
    </w:lvl>
    <w:lvl w:ilvl="5" w:tentative="0">
      <w:start w:val="1"/>
      <w:numFmt w:val="lowerRoman"/>
      <w:lvlText w:val="%6."/>
      <w:lvlJc w:val="right"/>
      <w:pPr>
        <w:ind w:left="3500" w:hanging="420"/>
      </w:pPr>
    </w:lvl>
    <w:lvl w:ilvl="6" w:tentative="0">
      <w:start w:val="1"/>
      <w:numFmt w:val="decimal"/>
      <w:lvlText w:val="%7."/>
      <w:lvlJc w:val="left"/>
      <w:pPr>
        <w:ind w:left="3920" w:hanging="420"/>
      </w:pPr>
    </w:lvl>
    <w:lvl w:ilvl="7" w:tentative="0">
      <w:start w:val="1"/>
      <w:numFmt w:val="lowerLetter"/>
      <w:lvlText w:val="%8)"/>
      <w:lvlJc w:val="left"/>
      <w:pPr>
        <w:ind w:left="4340" w:hanging="420"/>
      </w:pPr>
    </w:lvl>
    <w:lvl w:ilvl="8" w:tentative="0">
      <w:start w:val="1"/>
      <w:numFmt w:val="lowerRoman"/>
      <w:lvlText w:val="%9."/>
      <w:lvlJc w:val="right"/>
      <w:pPr>
        <w:ind w:left="4760" w:hanging="420"/>
      </w:pPr>
    </w:lvl>
  </w:abstractNum>
  <w:abstractNum w:abstractNumId="10">
    <w:nsid w:val="0000000C"/>
    <w:multiLevelType w:val="multilevel"/>
    <w:tmpl w:val="0000000C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5CA577A4"/>
    <w:multiLevelType w:val="multilevel"/>
    <w:tmpl w:val="5CA577A4"/>
    <w:lvl w:ilvl="0" w:tentative="0">
      <w:start w:val="1"/>
      <w:numFmt w:val="lowerLetter"/>
      <w:lvlText w:val="%1."/>
      <w:lvlJc w:val="left"/>
      <w:pPr>
        <w:ind w:left="13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820" w:hanging="420"/>
      </w:pPr>
    </w:lvl>
    <w:lvl w:ilvl="2" w:tentative="0">
      <w:start w:val="1"/>
      <w:numFmt w:val="lowerRoman"/>
      <w:lvlText w:val="%3."/>
      <w:lvlJc w:val="right"/>
      <w:pPr>
        <w:ind w:left="2240" w:hanging="420"/>
      </w:pPr>
    </w:lvl>
    <w:lvl w:ilvl="3" w:tentative="0">
      <w:start w:val="1"/>
      <w:numFmt w:val="decimal"/>
      <w:lvlText w:val="%4."/>
      <w:lvlJc w:val="left"/>
      <w:pPr>
        <w:ind w:left="2660" w:hanging="420"/>
      </w:pPr>
    </w:lvl>
    <w:lvl w:ilvl="4" w:tentative="0">
      <w:start w:val="1"/>
      <w:numFmt w:val="lowerLetter"/>
      <w:lvlText w:val="%5)"/>
      <w:lvlJc w:val="left"/>
      <w:pPr>
        <w:ind w:left="3080" w:hanging="420"/>
      </w:pPr>
    </w:lvl>
    <w:lvl w:ilvl="5" w:tentative="0">
      <w:start w:val="1"/>
      <w:numFmt w:val="lowerRoman"/>
      <w:lvlText w:val="%6."/>
      <w:lvlJc w:val="right"/>
      <w:pPr>
        <w:ind w:left="3500" w:hanging="420"/>
      </w:pPr>
    </w:lvl>
    <w:lvl w:ilvl="6" w:tentative="0">
      <w:start w:val="1"/>
      <w:numFmt w:val="decimal"/>
      <w:lvlText w:val="%7."/>
      <w:lvlJc w:val="left"/>
      <w:pPr>
        <w:ind w:left="3920" w:hanging="420"/>
      </w:pPr>
    </w:lvl>
    <w:lvl w:ilvl="7" w:tentative="0">
      <w:start w:val="1"/>
      <w:numFmt w:val="lowerLetter"/>
      <w:lvlText w:val="%8)"/>
      <w:lvlJc w:val="left"/>
      <w:pPr>
        <w:ind w:left="4340" w:hanging="420"/>
      </w:pPr>
    </w:lvl>
    <w:lvl w:ilvl="8" w:tentative="0">
      <w:start w:val="1"/>
      <w:numFmt w:val="lowerRoman"/>
      <w:lvlText w:val="%9."/>
      <w:lvlJc w:val="right"/>
      <w:pPr>
        <w:ind w:left="476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9"/>
  </w:num>
  <w:num w:numId="5">
    <w:abstractNumId w:val="10"/>
  </w:num>
  <w:num w:numId="6">
    <w:abstractNumId w:val="7"/>
  </w:num>
  <w:num w:numId="7">
    <w:abstractNumId w:val="0"/>
  </w:num>
  <w:num w:numId="8">
    <w:abstractNumId w:val="4"/>
  </w:num>
  <w:num w:numId="9">
    <w:abstractNumId w:val="11"/>
  </w:num>
  <w:num w:numId="10">
    <w:abstractNumId w:val="3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B06"/>
    <w:rsid w:val="002351A4"/>
    <w:rsid w:val="002F1F9E"/>
    <w:rsid w:val="005137EA"/>
    <w:rsid w:val="00602B06"/>
    <w:rsid w:val="00783544"/>
    <w:rsid w:val="49FA5ADB"/>
    <w:rsid w:val="5C37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numPr>
        <w:ilvl w:val="0"/>
        <w:numId w:val="1"/>
      </w:numPr>
      <w:spacing w:before="120" w:after="12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2"/>
    <w:qFormat/>
    <w:uiPriority w:val="9"/>
    <w:pPr>
      <w:keepNext/>
      <w:keepLines/>
      <w:numPr>
        <w:ilvl w:val="1"/>
        <w:numId w:val="1"/>
      </w:numPr>
      <w:spacing w:before="260" w:after="260" w:line="360" w:lineRule="auto"/>
      <w:outlineLvl w:val="1"/>
    </w:pPr>
    <w:rPr>
      <w:rFonts w:ascii="等线 Light" w:hAnsi="等线 Light" w:eastAsia="宋体"/>
      <w:b/>
      <w:bCs/>
      <w:sz w:val="30"/>
      <w:szCs w:val="32"/>
    </w:rPr>
  </w:style>
  <w:style w:type="paragraph" w:styleId="4">
    <w:name w:val="heading 3"/>
    <w:basedOn w:val="1"/>
    <w:next w:val="1"/>
    <w:link w:val="23"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720"/>
      <w:outlineLvl w:val="2"/>
    </w:pPr>
    <w:rPr>
      <w:rFonts w:eastAsia="宋体"/>
      <w:b/>
      <w:bCs/>
      <w:sz w:val="28"/>
      <w:szCs w:val="32"/>
    </w:rPr>
  </w:style>
  <w:style w:type="paragraph" w:styleId="5">
    <w:name w:val="heading 4"/>
    <w:basedOn w:val="1"/>
    <w:next w:val="1"/>
    <w:link w:val="24"/>
    <w:qFormat/>
    <w:uiPriority w:val="9"/>
    <w:pPr>
      <w:keepNext/>
      <w:keepLines/>
      <w:numPr>
        <w:ilvl w:val="3"/>
        <w:numId w:val="1"/>
      </w:numPr>
      <w:spacing w:before="280" w:after="290" w:line="377" w:lineRule="auto"/>
      <w:outlineLvl w:val="3"/>
    </w:pPr>
    <w:rPr>
      <w:rFonts w:ascii="等线 Light" w:hAnsi="等线 Light" w:eastAsia="等线 Light"/>
      <w:sz w:val="28"/>
      <w:szCs w:val="28"/>
    </w:rPr>
  </w:style>
  <w:style w:type="paragraph" w:styleId="6">
    <w:name w:val="heading 5"/>
    <w:basedOn w:val="1"/>
    <w:next w:val="1"/>
    <w:link w:val="25"/>
    <w:qFormat/>
    <w:uiPriority w:val="9"/>
    <w:pPr>
      <w:keepNext/>
      <w:keepLines/>
      <w:numPr>
        <w:ilvl w:val="4"/>
        <w:numId w:val="1"/>
      </w:numPr>
      <w:spacing w:before="280" w:after="290" w:line="377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4"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等线 Light" w:hAnsi="等线 Light" w:eastAsia="等线 Light"/>
      <w:b/>
      <w:bCs/>
      <w:sz w:val="24"/>
      <w:szCs w:val="24"/>
    </w:rPr>
  </w:style>
  <w:style w:type="paragraph" w:styleId="8">
    <w:name w:val="heading 7"/>
    <w:basedOn w:val="1"/>
    <w:next w:val="1"/>
    <w:link w:val="35"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6"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等线 Light" w:hAnsi="等线 Light" w:eastAsia="等线 Light"/>
      <w:sz w:val="24"/>
      <w:szCs w:val="24"/>
    </w:rPr>
  </w:style>
  <w:style w:type="paragraph" w:styleId="10">
    <w:name w:val="heading 9"/>
    <w:basedOn w:val="1"/>
    <w:next w:val="1"/>
    <w:link w:val="37"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等线 Light" w:hAnsi="等线 Light" w:eastAsia="等线 Light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35"/>
    <w:rPr>
      <w:rFonts w:ascii="等线 Light" w:hAnsi="等线 Light" w:eastAsia="黑体"/>
      <w:sz w:val="20"/>
      <w:szCs w:val="20"/>
    </w:rPr>
  </w:style>
  <w:style w:type="paragraph" w:styleId="12">
    <w:name w:val="annotation text"/>
    <w:basedOn w:val="1"/>
    <w:link w:val="31"/>
    <w:qFormat/>
    <w:uiPriority w:val="99"/>
    <w:pPr>
      <w:jc w:val="left"/>
    </w:pPr>
  </w:style>
  <w:style w:type="paragraph" w:styleId="13">
    <w:name w:val="Balloon Text"/>
    <w:basedOn w:val="1"/>
    <w:link w:val="38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annotation subject"/>
    <w:basedOn w:val="12"/>
    <w:next w:val="12"/>
    <w:link w:val="32"/>
    <w:qFormat/>
    <w:uiPriority w:val="99"/>
    <w:rPr>
      <w:b/>
      <w:bCs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annotation reference"/>
    <w:basedOn w:val="19"/>
    <w:qFormat/>
    <w:uiPriority w:val="99"/>
    <w:rPr>
      <w:sz w:val="21"/>
      <w:szCs w:val="21"/>
    </w:rPr>
  </w:style>
  <w:style w:type="character" w:customStyle="1" w:styleId="21">
    <w:name w:val="标题 1 字符"/>
    <w:basedOn w:val="19"/>
    <w:link w:val="2"/>
    <w:uiPriority w:val="9"/>
    <w:rPr>
      <w:b/>
      <w:bCs/>
      <w:kern w:val="44"/>
      <w:sz w:val="32"/>
      <w:szCs w:val="44"/>
    </w:rPr>
  </w:style>
  <w:style w:type="character" w:customStyle="1" w:styleId="22">
    <w:name w:val="标题 2 字符"/>
    <w:basedOn w:val="19"/>
    <w:link w:val="3"/>
    <w:uiPriority w:val="9"/>
    <w:rPr>
      <w:rFonts w:ascii="等线 Light" w:hAnsi="等线 Light" w:eastAsia="宋体" w:cs="宋体"/>
      <w:b/>
      <w:bCs/>
      <w:sz w:val="30"/>
      <w:szCs w:val="32"/>
    </w:rPr>
  </w:style>
  <w:style w:type="character" w:customStyle="1" w:styleId="23">
    <w:name w:val="标题 3 字符"/>
    <w:basedOn w:val="19"/>
    <w:link w:val="4"/>
    <w:uiPriority w:val="9"/>
    <w:rPr>
      <w:rFonts w:eastAsia="宋体"/>
      <w:b/>
      <w:bCs/>
      <w:sz w:val="28"/>
      <w:szCs w:val="32"/>
    </w:rPr>
  </w:style>
  <w:style w:type="character" w:customStyle="1" w:styleId="24">
    <w:name w:val="标题 4 字符"/>
    <w:basedOn w:val="19"/>
    <w:link w:val="5"/>
    <w:qFormat/>
    <w:uiPriority w:val="9"/>
    <w:rPr>
      <w:rFonts w:ascii="等线 Light" w:hAnsi="等线 Light" w:eastAsia="等线 Light" w:cs="宋体"/>
      <w:sz w:val="28"/>
      <w:szCs w:val="28"/>
    </w:rPr>
  </w:style>
  <w:style w:type="character" w:customStyle="1" w:styleId="25">
    <w:name w:val="标题 5 字符"/>
    <w:basedOn w:val="19"/>
    <w:link w:val="6"/>
    <w:uiPriority w:val="9"/>
    <w:rPr>
      <w:b/>
      <w:bCs/>
      <w:sz w:val="28"/>
      <w:szCs w:val="2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页眉 字符"/>
    <w:basedOn w:val="19"/>
    <w:link w:val="15"/>
    <w:qFormat/>
    <w:uiPriority w:val="99"/>
    <w:rPr>
      <w:sz w:val="18"/>
      <w:szCs w:val="18"/>
    </w:rPr>
  </w:style>
  <w:style w:type="character" w:customStyle="1" w:styleId="28">
    <w:name w:val="页脚 字符"/>
    <w:basedOn w:val="19"/>
    <w:link w:val="14"/>
    <w:uiPriority w:val="99"/>
    <w:rPr>
      <w:sz w:val="18"/>
      <w:szCs w:val="18"/>
    </w:rPr>
  </w:style>
  <w:style w:type="character" w:customStyle="1" w:styleId="29">
    <w:name w:val="正文格式 Char"/>
    <w:link w:val="30"/>
    <w:qFormat/>
    <w:uiPriority w:val="0"/>
    <w:rPr>
      <w:color w:val="000000"/>
      <w:sz w:val="24"/>
    </w:rPr>
  </w:style>
  <w:style w:type="paragraph" w:customStyle="1" w:styleId="30">
    <w:name w:val="正文格式"/>
    <w:basedOn w:val="1"/>
    <w:link w:val="29"/>
    <w:qFormat/>
    <w:uiPriority w:val="0"/>
    <w:pPr>
      <w:widowControl/>
      <w:adjustRightInd w:val="0"/>
      <w:snapToGrid w:val="0"/>
      <w:spacing w:line="360" w:lineRule="auto"/>
      <w:ind w:firstLine="200" w:firstLineChars="200"/>
      <w:textAlignment w:val="baseline"/>
    </w:pPr>
    <w:rPr>
      <w:color w:val="000000"/>
      <w:sz w:val="24"/>
    </w:rPr>
  </w:style>
  <w:style w:type="character" w:customStyle="1" w:styleId="31">
    <w:name w:val="批注文字 字符"/>
    <w:basedOn w:val="19"/>
    <w:link w:val="12"/>
    <w:qFormat/>
    <w:uiPriority w:val="99"/>
  </w:style>
  <w:style w:type="character" w:customStyle="1" w:styleId="32">
    <w:name w:val="批注主题 字符"/>
    <w:basedOn w:val="31"/>
    <w:link w:val="16"/>
    <w:qFormat/>
    <w:uiPriority w:val="99"/>
    <w:rPr>
      <w:b/>
      <w:bCs/>
    </w:rPr>
  </w:style>
  <w:style w:type="character" w:styleId="33">
    <w:name w:val="Placeholder Text"/>
    <w:basedOn w:val="19"/>
    <w:qFormat/>
    <w:uiPriority w:val="99"/>
    <w:rPr>
      <w:color w:val="808080"/>
    </w:rPr>
  </w:style>
  <w:style w:type="character" w:customStyle="1" w:styleId="34">
    <w:name w:val="标题 6 字符"/>
    <w:basedOn w:val="19"/>
    <w:link w:val="7"/>
    <w:qFormat/>
    <w:uiPriority w:val="9"/>
    <w:rPr>
      <w:rFonts w:ascii="等线 Light" w:hAnsi="等线 Light" w:eastAsia="等线 Light" w:cs="宋体"/>
      <w:b/>
      <w:bCs/>
      <w:sz w:val="24"/>
      <w:szCs w:val="24"/>
    </w:rPr>
  </w:style>
  <w:style w:type="character" w:customStyle="1" w:styleId="35">
    <w:name w:val="标题 7 字符"/>
    <w:basedOn w:val="19"/>
    <w:link w:val="8"/>
    <w:qFormat/>
    <w:uiPriority w:val="9"/>
    <w:rPr>
      <w:b/>
      <w:bCs/>
      <w:sz w:val="24"/>
      <w:szCs w:val="24"/>
    </w:rPr>
  </w:style>
  <w:style w:type="character" w:customStyle="1" w:styleId="36">
    <w:name w:val="标题 8 字符"/>
    <w:basedOn w:val="19"/>
    <w:link w:val="9"/>
    <w:qFormat/>
    <w:uiPriority w:val="9"/>
    <w:rPr>
      <w:rFonts w:ascii="等线 Light" w:hAnsi="等线 Light" w:eastAsia="等线 Light" w:cs="宋体"/>
      <w:sz w:val="24"/>
      <w:szCs w:val="24"/>
    </w:rPr>
  </w:style>
  <w:style w:type="character" w:customStyle="1" w:styleId="37">
    <w:name w:val="标题 9 字符"/>
    <w:basedOn w:val="19"/>
    <w:link w:val="10"/>
    <w:uiPriority w:val="9"/>
    <w:rPr>
      <w:rFonts w:ascii="等线 Light" w:hAnsi="等线 Light" w:eastAsia="等线 Light" w:cs="宋体"/>
      <w:szCs w:val="21"/>
    </w:rPr>
  </w:style>
  <w:style w:type="character" w:customStyle="1" w:styleId="38">
    <w:name w:val="批注框文本 字符"/>
    <w:basedOn w:val="19"/>
    <w:link w:val="1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3ACC41-C634-4BD7-BDBF-819A4D3F4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730</Words>
  <Characters>4165</Characters>
  <Lines>34</Lines>
  <Paragraphs>9</Paragraphs>
  <TotalTime>2482</TotalTime>
  <ScaleCrop>false</ScaleCrop>
  <LinksUpToDate>false</LinksUpToDate>
  <CharactersWithSpaces>4886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2021-02-05T08:59:00Z</dcterms:created>
  <dc:creator>chen jin</dc:creator>
  <cp:lastModifiedBy>ぷㄝ界汰亻叚</cp:lastModifiedBy>
  <dcterms:modified xsi:type="dcterms:W3CDTF">2021-09-28T03:33:08Z</dcterms:modified>
  <cp:revision>219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WinEqns">
    <vt:bool>true</vt:bool>
  </property>
  <property fmtid="{D5CDD505-2E9C-101B-9397-08002B2CF9AE}" pid="3" name="KSOProductBuildVer">
    <vt:lpwstr>2052-11.1.0.10667</vt:lpwstr>
  </property>
  <property fmtid="{D5CDD505-2E9C-101B-9397-08002B2CF9AE}" pid="4" name="ICV">
    <vt:lpwstr>e7a7b6358c964db3a6df1675c8dd9434</vt:lpwstr>
  </property>
</Properties>
</file>