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F44" w:rsidRDefault="007B5F44" w:rsidP="007B5F44">
      <w:pPr>
        <w:autoSpaceDE w:val="0"/>
        <w:autoSpaceDN w:val="0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对流层大气参数通常又分为湿大气参数（指大气中水汽分气压）和干大气参数（即静力大气参数，包括干大气压和温度）。对流层中大气延迟与大气折射率密切相关。大气折射率在水平和垂向的各向异性受水汽、气压、温度和液态水的空间分布的影响，见公式：</w:t>
      </w:r>
    </w:p>
    <w:p w:rsidR="007B5F44" w:rsidRDefault="007B5F44" w:rsidP="007B5F44">
      <w:pPr>
        <w:pStyle w:val="a3"/>
        <w:autoSpaceDE w:val="0"/>
        <w:autoSpaceDN w:val="0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object w:dxaOrig="3127" w:dyaOrig="6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.1pt;height:31.1pt" o:ole="">
            <v:imagedata r:id="rId4" o:title=""/>
          </v:shape>
          <o:OLEObject Type="Embed" ProgID="Equation.DSMT4" ShapeID="_x0000_i1025" DrawAspect="Content" ObjectID="_1690373617" r:id="rId5"/>
        </w:object>
      </w:r>
      <w:r>
        <w:rPr>
          <w:rFonts w:ascii="仿宋" w:eastAsia="仿宋" w:hAnsi="仿宋" w:cs="仿宋" w:hint="eastAsia"/>
          <w:sz w:val="28"/>
          <w:szCs w:val="28"/>
        </w:rPr>
        <w:t xml:space="preserve">              （</w:t>
      </w:r>
      <w:r>
        <w:rPr>
          <w:rFonts w:ascii="仿宋" w:eastAsia="仿宋" w:hAnsi="仿宋" w:cs="仿宋" w:hint="eastAsia"/>
          <w:sz w:val="28"/>
          <w:szCs w:val="28"/>
        </w:rPr>
        <w:fldChar w:fldCharType="begin"/>
      </w:r>
      <w:r>
        <w:rPr>
          <w:rFonts w:ascii="仿宋" w:eastAsia="仿宋" w:hAnsi="仿宋" w:cs="仿宋" w:hint="eastAsia"/>
          <w:sz w:val="28"/>
          <w:szCs w:val="28"/>
        </w:rPr>
        <w:instrText xml:space="preserve"> SEQ 公式 \* ARABIC </w:instrText>
      </w:r>
      <w:r>
        <w:rPr>
          <w:rFonts w:ascii="仿宋" w:eastAsia="仿宋" w:hAnsi="仿宋" w:cs="仿宋" w:hint="eastAsia"/>
          <w:sz w:val="28"/>
          <w:szCs w:val="28"/>
        </w:rPr>
        <w:fldChar w:fldCharType="separate"/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fldChar w:fldCharType="end"/>
      </w:r>
      <w:r>
        <w:rPr>
          <w:rFonts w:ascii="仿宋" w:eastAsia="仿宋" w:hAnsi="仿宋" w:cs="仿宋" w:hint="eastAsia"/>
          <w:sz w:val="28"/>
          <w:szCs w:val="28"/>
        </w:rPr>
        <w:t>）</w:t>
      </w:r>
    </w:p>
    <w:p w:rsidR="007B5F44" w:rsidRDefault="007B5F44" w:rsidP="007B5F44">
      <w:pPr>
        <w:pStyle w:val="a3"/>
        <w:autoSpaceDE w:val="0"/>
        <w:autoSpaceDN w:val="0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其中，</w:t>
      </w:r>
      <w:proofErr w:type="spellStart"/>
      <w:r>
        <w:rPr>
          <w:rFonts w:ascii="仿宋" w:eastAsia="仿宋" w:hAnsi="仿宋" w:cs="仿宋" w:hint="eastAsia"/>
          <w:sz w:val="28"/>
          <w:szCs w:val="28"/>
        </w:rPr>
        <w:t>Pd</w:t>
      </w:r>
      <w:proofErr w:type="spellEnd"/>
      <w:r>
        <w:rPr>
          <w:rFonts w:ascii="仿宋" w:eastAsia="仿宋" w:hAnsi="仿宋" w:cs="仿宋" w:hint="eastAsia"/>
          <w:sz w:val="28"/>
          <w:szCs w:val="28"/>
        </w:rPr>
        <w:t>是干大气压，单位</w:t>
      </w:r>
      <w:proofErr w:type="spellStart"/>
      <w:r>
        <w:rPr>
          <w:rFonts w:ascii="仿宋" w:eastAsia="仿宋" w:hAnsi="仿宋" w:cs="仿宋" w:hint="eastAsia"/>
          <w:sz w:val="28"/>
          <w:szCs w:val="28"/>
        </w:rPr>
        <w:t>hPa</w:t>
      </w:r>
      <w:proofErr w:type="spellEnd"/>
      <w:r>
        <w:rPr>
          <w:rFonts w:ascii="仿宋" w:eastAsia="仿宋" w:hAnsi="仿宋" w:cs="仿宋" w:hint="eastAsia"/>
          <w:sz w:val="28"/>
          <w:szCs w:val="28"/>
        </w:rPr>
        <w:t>；T是大气温度，单位华氏温度；e是水汽分气压，单位</w:t>
      </w:r>
      <w:proofErr w:type="spellStart"/>
      <w:r>
        <w:rPr>
          <w:rFonts w:ascii="仿宋" w:eastAsia="仿宋" w:hAnsi="仿宋" w:cs="仿宋" w:hint="eastAsia"/>
          <w:sz w:val="28"/>
          <w:szCs w:val="28"/>
        </w:rPr>
        <w:t>hPa</w:t>
      </w:r>
      <w:proofErr w:type="spellEnd"/>
      <w:r>
        <w:rPr>
          <w:rFonts w:ascii="仿宋" w:eastAsia="仿宋" w:hAnsi="仿宋" w:cs="仿宋" w:hint="eastAsia"/>
          <w:sz w:val="28"/>
          <w:szCs w:val="28"/>
        </w:rPr>
        <w:t>；W是液态水含量，单位是g/m3；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>k1,k2,k3,k4均为常数。</w:t>
      </w:r>
    </w:p>
    <w:p w:rsidR="007B5F44" w:rsidRDefault="007B5F44" w:rsidP="007B5F44">
      <w:pPr>
        <w:spacing w:line="360" w:lineRule="auto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不考虑由液态水引起的大气延迟，天顶对流层总延迟（Zenith Total Delay，ZTD）是将大气折射率</w:t>
      </w:r>
      <w:bookmarkStart w:id="0" w:name="_GoBack"/>
      <w:r w:rsidRPr="007B5F44">
        <w:rPr>
          <w:rFonts w:ascii="仿宋" w:eastAsia="仿宋" w:hAnsi="仿宋" w:cs="仿宋" w:hint="eastAsia"/>
          <w:b/>
          <w:color w:val="FF0000"/>
          <w:sz w:val="28"/>
          <w:szCs w:val="28"/>
        </w:rPr>
        <w:t>由地表积分到对流层顶层</w:t>
      </w:r>
      <w:bookmarkEnd w:id="0"/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得到：  </w:t>
      </w:r>
    </w:p>
    <w:p w:rsidR="007B5F44" w:rsidRDefault="007B5F44" w:rsidP="007B5F44">
      <w:pPr>
        <w:pStyle w:val="a3"/>
        <w:spacing w:line="360" w:lineRule="auto"/>
        <w:jc w:val="center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position w:val="-36"/>
          <w:sz w:val="28"/>
          <w:szCs w:val="28"/>
        </w:rPr>
        <w:object w:dxaOrig="5060" w:dyaOrig="843">
          <v:shape id="_x0000_i1026" type="#_x0000_t75" style="width:252.85pt;height:42.05pt" o:ole="">
            <v:imagedata r:id="rId6" o:title=""/>
          </v:shape>
          <o:OLEObject Type="Embed" ProgID="Equation.DSMT4" ShapeID="_x0000_i1026" DrawAspect="Content" ObjectID="_1690373618" r:id="rId7"/>
        </w:objec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            （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fldChar w:fldCharType="begin"/>
      </w:r>
      <w:r>
        <w:rPr>
          <w:rFonts w:ascii="仿宋" w:eastAsia="仿宋" w:hAnsi="仿宋" w:cs="仿宋" w:hint="eastAsia"/>
          <w:color w:val="333333"/>
          <w:sz w:val="28"/>
          <w:szCs w:val="28"/>
        </w:rPr>
        <w:instrText xml:space="preserve"> SEQ 公式 \* ARABIC </w:instrText>
      </w:r>
      <w:r>
        <w:rPr>
          <w:rFonts w:ascii="仿宋" w:eastAsia="仿宋" w:hAnsi="仿宋" w:cs="仿宋" w:hint="eastAsia"/>
          <w:color w:val="333333"/>
          <w:sz w:val="28"/>
          <w:szCs w:val="28"/>
        </w:rPr>
        <w:fldChar w:fldCharType="separate"/>
      </w:r>
      <w:r>
        <w:rPr>
          <w:rFonts w:ascii="仿宋" w:eastAsia="仿宋" w:hAnsi="仿宋" w:cs="仿宋" w:hint="eastAsia"/>
          <w:color w:val="333333"/>
          <w:sz w:val="28"/>
          <w:szCs w:val="28"/>
        </w:rPr>
        <w:t>2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fldChar w:fldCharType="end"/>
      </w:r>
      <w:r>
        <w:rPr>
          <w:rFonts w:ascii="仿宋" w:eastAsia="仿宋" w:hAnsi="仿宋" w:cs="仿宋" w:hint="eastAsia"/>
          <w:color w:val="333333"/>
          <w:sz w:val="28"/>
          <w:szCs w:val="28"/>
        </w:rPr>
        <w:t>）</w:t>
      </w:r>
    </w:p>
    <w:p w:rsidR="007B5F44" w:rsidRDefault="007B5F44" w:rsidP="007B5F44">
      <w:pPr>
        <w:spacing w:line="360" w:lineRule="auto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其中，Rd、</w:t>
      </w:r>
      <w:proofErr w:type="spellStart"/>
      <w:r>
        <w:rPr>
          <w:rFonts w:ascii="仿宋" w:eastAsia="仿宋" w:hAnsi="仿宋" w:cs="仿宋" w:hint="eastAsia"/>
          <w:color w:val="333333"/>
          <w:sz w:val="28"/>
          <w:szCs w:val="28"/>
        </w:rPr>
        <w:t>Rv</w:t>
      </w:r>
      <w:proofErr w:type="spellEnd"/>
      <w:r>
        <w:rPr>
          <w:rFonts w:ascii="仿宋" w:eastAsia="仿宋" w:hAnsi="仿宋" w:cs="仿宋" w:hint="eastAsia"/>
          <w:color w:val="333333"/>
          <w:sz w:val="28"/>
          <w:szCs w:val="28"/>
        </w:rPr>
        <w:t>分别为特定的干空气、水汽常数；gm是重力加速度在对流层中的均值；是湿空气分压；z0和z分别表示地表和对流层顶层高度。</w:t>
      </w:r>
    </w:p>
    <w:p w:rsidR="007B5F44" w:rsidRDefault="007B5F44" w:rsidP="007B5F44">
      <w:pPr>
        <w:spacing w:line="360" w:lineRule="auto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由上式可以得到在某一高度的视线向单程延迟:</w:t>
      </w:r>
    </w:p>
    <w:p w:rsidR="007B5F44" w:rsidRDefault="007B5F44" w:rsidP="007B5F44">
      <w:pPr>
        <w:pStyle w:val="a3"/>
        <w:spacing w:line="360" w:lineRule="auto"/>
        <w:jc w:val="center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position w:val="-56"/>
          <w:sz w:val="28"/>
          <w:szCs w:val="28"/>
        </w:rPr>
        <w:object w:dxaOrig="6320" w:dyaOrig="1233">
          <v:shape id="_x0000_i1027" type="#_x0000_t75" style="width:316.2pt;height:61.65pt" o:ole="">
            <v:imagedata r:id="rId8" o:title=""/>
          </v:shape>
          <o:OLEObject Type="Embed" ProgID="Equation.DSMT4" ShapeID="_x0000_i1027" DrawAspect="Content" ObjectID="_1690373619" r:id="rId9"/>
        </w:objec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     （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fldChar w:fldCharType="begin"/>
      </w:r>
      <w:r>
        <w:rPr>
          <w:rFonts w:ascii="仿宋" w:eastAsia="仿宋" w:hAnsi="仿宋" w:cs="仿宋" w:hint="eastAsia"/>
          <w:color w:val="333333"/>
          <w:sz w:val="28"/>
          <w:szCs w:val="28"/>
        </w:rPr>
        <w:instrText xml:space="preserve"> SEQ 公式 \* ARABIC </w:instrText>
      </w:r>
      <w:r>
        <w:rPr>
          <w:rFonts w:ascii="仿宋" w:eastAsia="仿宋" w:hAnsi="仿宋" w:cs="仿宋" w:hint="eastAsia"/>
          <w:color w:val="333333"/>
          <w:sz w:val="28"/>
          <w:szCs w:val="28"/>
        </w:rPr>
        <w:fldChar w:fldCharType="separate"/>
      </w:r>
      <w:r>
        <w:rPr>
          <w:rFonts w:ascii="仿宋" w:eastAsia="仿宋" w:hAnsi="仿宋" w:cs="仿宋" w:hint="eastAsia"/>
          <w:color w:val="333333"/>
          <w:sz w:val="28"/>
          <w:szCs w:val="28"/>
        </w:rPr>
        <w:t>3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fldChar w:fldCharType="end"/>
      </w:r>
      <w:r>
        <w:rPr>
          <w:rFonts w:ascii="仿宋" w:eastAsia="仿宋" w:hAnsi="仿宋" w:cs="仿宋" w:hint="eastAsia"/>
          <w:color w:val="333333"/>
          <w:sz w:val="28"/>
          <w:szCs w:val="28"/>
        </w:rPr>
        <w:t>）</w:t>
      </w:r>
    </w:p>
    <w:p w:rsidR="007B5F44" w:rsidRDefault="007B5F44" w:rsidP="007B5F44">
      <w:pPr>
        <w:spacing w:line="360" w:lineRule="auto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  其中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object w:dxaOrig="208" w:dyaOrig="285">
          <v:shape id="_x0000_i1028" type="#_x0000_t75" style="width:10.35pt;height:14.4pt" o:ole="">
            <v:imagedata r:id="rId10" o:title=""/>
          </v:shape>
          <o:OLEObject Type="Embed" ProgID="Equation.DSMT4" ShapeID="_x0000_i1028" DrawAspect="Content" ObjectID="_1690373620" r:id="rId11"/>
        </w:object>
      </w:r>
      <w:r>
        <w:rPr>
          <w:rFonts w:ascii="仿宋" w:eastAsia="仿宋" w:hAnsi="仿宋" w:cs="仿宋" w:hint="eastAsia"/>
          <w:color w:val="333333"/>
          <w:sz w:val="28"/>
          <w:szCs w:val="28"/>
        </w:rPr>
        <w:t>是局部入射角；</w:t>
      </w:r>
      <w:proofErr w:type="spellStart"/>
      <w:r>
        <w:rPr>
          <w:rFonts w:ascii="仿宋" w:eastAsia="仿宋" w:hAnsi="仿宋" w:cs="仿宋" w:hint="eastAsia"/>
          <w:color w:val="333333"/>
          <w:sz w:val="28"/>
          <w:szCs w:val="28"/>
        </w:rPr>
        <w:t>zref</w:t>
      </w:r>
      <w:proofErr w:type="spellEnd"/>
      <w:r>
        <w:rPr>
          <w:rFonts w:ascii="仿宋" w:eastAsia="仿宋" w:hAnsi="仿宋" w:cs="仿宋" w:hint="eastAsia"/>
          <w:color w:val="333333"/>
          <w:sz w:val="28"/>
          <w:szCs w:val="28"/>
        </w:rPr>
        <w:t>为SAR影像区域的平均高程；gm在高度z和</w:t>
      </w:r>
      <w:proofErr w:type="spellStart"/>
      <w:r>
        <w:rPr>
          <w:rFonts w:ascii="仿宋" w:eastAsia="仿宋" w:hAnsi="仿宋" w:cs="仿宋" w:hint="eastAsia"/>
          <w:color w:val="333333"/>
          <w:sz w:val="28"/>
          <w:szCs w:val="28"/>
        </w:rPr>
        <w:t>zref</w:t>
      </w:r>
      <w:proofErr w:type="spellEnd"/>
      <w:r>
        <w:rPr>
          <w:rFonts w:ascii="仿宋" w:eastAsia="仿宋" w:hAnsi="仿宋" w:cs="仿宋" w:hint="eastAsia"/>
          <w:color w:val="333333"/>
          <w:sz w:val="28"/>
          <w:szCs w:val="28"/>
        </w:rPr>
        <w:t>之间的重力加速度加权均值。上式右边第一项表示</w:t>
      </w:r>
      <w:proofErr w:type="gramStart"/>
      <w:r>
        <w:rPr>
          <w:rFonts w:ascii="仿宋" w:eastAsia="仿宋" w:hAnsi="仿宋" w:cs="仿宋" w:hint="eastAsia"/>
          <w:color w:val="333333"/>
          <w:sz w:val="28"/>
          <w:szCs w:val="28"/>
        </w:rPr>
        <w:t>天顶干延迟</w:t>
      </w:r>
      <w:proofErr w:type="gramEnd"/>
      <w:r>
        <w:rPr>
          <w:rFonts w:ascii="仿宋" w:eastAsia="仿宋" w:hAnsi="仿宋" w:cs="仿宋" w:hint="eastAsia"/>
          <w:color w:val="333333"/>
          <w:sz w:val="28"/>
          <w:szCs w:val="28"/>
        </w:rPr>
        <w:t>（</w:t>
      </w:r>
      <w:proofErr w:type="spellStart"/>
      <w:r>
        <w:rPr>
          <w:rFonts w:ascii="仿宋" w:eastAsia="仿宋" w:hAnsi="仿宋" w:cs="仿宋" w:hint="eastAsia"/>
          <w:color w:val="333333"/>
          <w:sz w:val="28"/>
          <w:szCs w:val="28"/>
        </w:rPr>
        <w:t>Zenitn</w:t>
      </w:r>
      <w:proofErr w:type="spellEnd"/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Hydrostatic </w:t>
      </w:r>
      <w:proofErr w:type="spellStart"/>
      <w:r>
        <w:rPr>
          <w:rFonts w:ascii="仿宋" w:eastAsia="仿宋" w:hAnsi="仿宋" w:cs="仿宋" w:hint="eastAsia"/>
          <w:color w:val="333333"/>
          <w:sz w:val="28"/>
          <w:szCs w:val="28"/>
        </w:rPr>
        <w:t>Delay,ZHD</w:t>
      </w:r>
      <w:proofErr w:type="spellEnd"/>
      <w:r>
        <w:rPr>
          <w:rFonts w:ascii="仿宋" w:eastAsia="仿宋" w:hAnsi="仿宋" w:cs="仿宋" w:hint="eastAsia"/>
          <w:color w:val="333333"/>
          <w:sz w:val="28"/>
          <w:szCs w:val="28"/>
        </w:rPr>
        <w:t>），即静力延迟；第二项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lastRenderedPageBreak/>
        <w:t>表示天顶湿延迟（</w:t>
      </w:r>
      <w:proofErr w:type="spellStart"/>
      <w:r>
        <w:rPr>
          <w:rFonts w:ascii="仿宋" w:eastAsia="仿宋" w:hAnsi="仿宋" w:cs="仿宋" w:hint="eastAsia"/>
          <w:color w:val="333333"/>
          <w:sz w:val="28"/>
          <w:szCs w:val="28"/>
        </w:rPr>
        <w:t>Zenitn</w:t>
      </w:r>
      <w:proofErr w:type="spellEnd"/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Wet </w:t>
      </w:r>
      <w:proofErr w:type="spellStart"/>
      <w:r>
        <w:rPr>
          <w:rFonts w:ascii="仿宋" w:eastAsia="仿宋" w:hAnsi="仿宋" w:cs="仿宋" w:hint="eastAsia"/>
          <w:color w:val="333333"/>
          <w:sz w:val="28"/>
          <w:szCs w:val="28"/>
        </w:rPr>
        <w:t>Delay,ZWD</w:t>
      </w:r>
      <w:proofErr w:type="spellEnd"/>
      <w:r>
        <w:rPr>
          <w:rFonts w:ascii="仿宋" w:eastAsia="仿宋" w:hAnsi="仿宋" w:cs="仿宋" w:hint="eastAsia"/>
          <w:color w:val="333333"/>
          <w:sz w:val="28"/>
          <w:szCs w:val="28"/>
        </w:rPr>
        <w:t>）；第三项表示液态水延迟（Liquid Delay）,</w:t>
      </w:r>
      <w:r>
        <w:rPr>
          <w:rFonts w:ascii="仿宋" w:eastAsia="仿宋" w:hAnsi="仿宋" w:cs="仿宋" w:hint="eastAsia"/>
          <w:kern w:val="0"/>
          <w:sz w:val="28"/>
          <w:szCs w:val="28"/>
        </w:rPr>
        <w:t>传统上大气参数监测主要通过地基气象观测站，比如无线电探空仪可以观测包括气压、温度、湿度、风力和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风向等垂向上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>的大气参数廓线。</w:t>
      </w:r>
    </w:p>
    <w:p w:rsidR="00324A9D" w:rsidRPr="007B5F44" w:rsidRDefault="007B5F44"/>
    <w:sectPr w:rsidR="00324A9D" w:rsidRPr="007B5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44"/>
    <w:rsid w:val="004B7D85"/>
    <w:rsid w:val="00502158"/>
    <w:rsid w:val="007B5F44"/>
    <w:rsid w:val="00803F03"/>
    <w:rsid w:val="008073A8"/>
    <w:rsid w:val="008147A3"/>
    <w:rsid w:val="0097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5295AB-14F5-46DA-AE58-4A5A4B9D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F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7B5F44"/>
    <w:rPr>
      <w:rFonts w:ascii="Arial" w:eastAsia="黑体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2021-08-13T07:24:00Z</dcterms:created>
  <dcterms:modified xsi:type="dcterms:W3CDTF">2021-08-13T07:27:00Z</dcterms:modified>
</cp:coreProperties>
</file>